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ind w:firstLine="0" w:firstLineChars="0"/>
        <w:jc w:val="center"/>
        <w:rPr>
          <w:rFonts w:eastAsia="方正小标宋简体" w:cs="宋体"/>
          <w:kern w:val="0"/>
          <w:sz w:val="44"/>
          <w:szCs w:val="44"/>
        </w:rPr>
      </w:pPr>
      <w:bookmarkStart w:id="1" w:name="_GoBack"/>
      <w:bookmarkEnd w:id="1"/>
      <w:bookmarkStart w:id="0" w:name="_Hlk124788586"/>
      <w:r>
        <w:rPr>
          <w:rFonts w:hint="eastAsia" w:eastAsia="方正小标宋简体" w:cs="宋体"/>
          <w:bCs/>
          <w:kern w:val="0"/>
          <w:sz w:val="44"/>
          <w:szCs w:val="44"/>
        </w:rPr>
        <w:t>中小学校新型冠状病毒感染防控技术方案</w:t>
      </w:r>
    </w:p>
    <w:bookmarkEnd w:id="0"/>
    <w:p>
      <w:pPr>
        <w:widowControl w:val="0"/>
        <w:spacing w:line="560" w:lineRule="exact"/>
        <w:ind w:firstLine="0" w:firstLineChars="0"/>
        <w:jc w:val="center"/>
        <w:rPr>
          <w:rFonts w:eastAsia="楷体_GB2312" w:cs="宋体"/>
          <w:bCs/>
          <w:kern w:val="0"/>
        </w:rPr>
      </w:pPr>
      <w:r>
        <w:rPr>
          <w:rFonts w:hint="eastAsia" w:eastAsia="楷体_GB2312" w:cs="方正小标宋简体"/>
        </w:rPr>
        <w:t>（第七版）</w:t>
      </w:r>
    </w:p>
    <w:p>
      <w:pPr>
        <w:spacing w:line="560" w:lineRule="exact"/>
        <w:ind w:firstLine="640"/>
        <w:rPr>
          <w:rFonts w:cs="仿宋_GB2312"/>
        </w:rPr>
      </w:pPr>
      <w:r>
        <w:rPr>
          <w:rFonts w:hint="eastAsia" w:cs="仿宋_GB2312"/>
        </w:rPr>
        <w:t>为落实《关于对新型冠状病毒感染实施“乙类乙管”的总体方案》《新型冠状病毒感染防控方案（第十版）》和《学校新型冠状病毒感染防控工作方案》以及有关政策要求，科学指导中小学校进一步优化管理措施，加强学校、社区、家庭协同联动，保健康、防重症，有效恢复正常教育教学秩序，结合中小学校实际，制定本技术方案。</w:t>
      </w:r>
    </w:p>
    <w:p>
      <w:pPr>
        <w:widowControl w:val="0"/>
        <w:numPr>
          <w:ilvl w:val="0"/>
          <w:numId w:val="1"/>
        </w:numPr>
        <w:spacing w:line="560" w:lineRule="exact"/>
        <w:ind w:firstLine="640"/>
        <w:rPr>
          <w:rFonts w:eastAsia="黑体" w:cs="宋体"/>
          <w:kern w:val="0"/>
        </w:rPr>
      </w:pPr>
      <w:r>
        <w:rPr>
          <w:rFonts w:hint="eastAsia" w:eastAsia="黑体" w:cs="宋体"/>
          <w:kern w:val="0"/>
        </w:rPr>
        <w:t>开学前</w:t>
      </w:r>
    </w:p>
    <w:p>
      <w:pPr>
        <w:widowControl w:val="0"/>
        <w:spacing w:line="560" w:lineRule="exact"/>
        <w:ind w:firstLine="640"/>
        <w:rPr>
          <w:rFonts w:cs="宋体"/>
          <w:color w:val="000000" w:themeColor="text1"/>
          <w:kern w:val="0"/>
          <w14:textFill>
            <w14:solidFill>
              <w14:schemeClr w14:val="tx1"/>
            </w14:solidFill>
          </w14:textFill>
        </w:rPr>
      </w:pPr>
      <w:r>
        <w:rPr>
          <w:rFonts w:eastAsia="楷体_GB2312" w:cs="Times New Roman"/>
          <w:kern w:val="0"/>
        </w:rPr>
        <w:t>1.提前筹划开学准备。</w:t>
      </w:r>
      <w:r>
        <w:rPr>
          <w:rFonts w:hint="eastAsia" w:cs="宋体"/>
          <w:color w:val="000000" w:themeColor="text1"/>
          <w:kern w:val="0"/>
          <w14:textFill>
            <w14:solidFill>
              <w14:schemeClr w14:val="tx1"/>
            </w14:solidFill>
          </w14:textFill>
        </w:rPr>
        <w:t>各级教育行政部门和学校</w:t>
      </w:r>
      <w:r>
        <w:rPr>
          <w:rFonts w:hint="eastAsia" w:cs="宋体"/>
          <w:kern w:val="0"/>
        </w:rPr>
        <w:t>依据当地党委和政府部署确定开学时间，科学制定开学工作方案、疫情防控方案和应急预案。</w:t>
      </w:r>
      <w:r>
        <w:t>开学返校前</w:t>
      </w:r>
      <w:r>
        <w:rPr>
          <w:rFonts w:hint="eastAsia"/>
        </w:rPr>
        <w:t>一周</w:t>
      </w:r>
      <w:r>
        <w:t>，</w:t>
      </w:r>
      <w:r>
        <w:rPr>
          <w:rFonts w:hint="eastAsia"/>
        </w:rPr>
        <w:t>师生员工</w:t>
      </w:r>
      <w:r>
        <w:t>出现发热、干咳、咽痛等症状</w:t>
      </w:r>
      <w:r>
        <w:rPr>
          <w:rFonts w:hint="eastAsia"/>
        </w:rPr>
        <w:t>应进行</w:t>
      </w:r>
      <w:r>
        <w:t>抗原或核酸检测，如检测结果</w:t>
      </w:r>
      <w:r>
        <w:rPr>
          <w:rFonts w:hint="eastAsia"/>
        </w:rPr>
        <w:t>确认感染病毒</w:t>
      </w:r>
      <w:r>
        <w:t>，</w:t>
      </w:r>
      <w:r>
        <w:rPr>
          <w:rFonts w:hint="eastAsia"/>
        </w:rPr>
        <w:t>须如实报告学校，</w:t>
      </w:r>
      <w:r>
        <w:t>延迟返校。</w:t>
      </w:r>
      <w:r>
        <w:rPr>
          <w:rFonts w:hint="eastAsia" w:cs="仿宋_GB2312"/>
        </w:rPr>
        <w:t>全面摸清师生员工疫苗接种、新型冠状病毒感染情况、患有基础疾病和有特殊医疗需要的师生以及60岁以上老年教职员工底数，建档立卡，跟进服务。</w:t>
      </w:r>
    </w:p>
    <w:p>
      <w:pPr>
        <w:widowControl w:val="0"/>
        <w:spacing w:line="560" w:lineRule="exact"/>
        <w:ind w:firstLine="640"/>
        <w:rPr>
          <w:kern w:val="0"/>
        </w:rPr>
      </w:pPr>
      <w:r>
        <w:rPr>
          <w:rFonts w:eastAsia="楷体_GB2312" w:cs="Times New Roman"/>
          <w:kern w:val="0"/>
        </w:rPr>
        <w:t>2.</w:t>
      </w:r>
      <w:r>
        <w:rPr>
          <w:rFonts w:hint="eastAsia" w:eastAsia="楷体_GB2312" w:cs="Times New Roman"/>
          <w:kern w:val="0"/>
        </w:rPr>
        <w:t>建立就医绿色通道</w:t>
      </w:r>
      <w:r>
        <w:rPr>
          <w:rFonts w:eastAsia="楷体_GB2312" w:cs="Times New Roman"/>
          <w:kern w:val="0"/>
        </w:rPr>
        <w:t>。</w:t>
      </w:r>
      <w:r>
        <w:rPr>
          <w:rFonts w:hint="eastAsia" w:cs="宋体"/>
          <w:kern w:val="0"/>
        </w:rPr>
        <w:t>按照</w:t>
      </w:r>
      <w:r>
        <w:rPr>
          <w:rFonts w:cs="宋体"/>
          <w:kern w:val="0"/>
        </w:rPr>
        <w:t>《</w:t>
      </w:r>
      <w:r>
        <w:rPr>
          <w:rFonts w:hint="eastAsia" w:cs="宋体"/>
          <w:kern w:val="0"/>
        </w:rPr>
        <w:t>中华人民共和国</w:t>
      </w:r>
      <w:r>
        <w:rPr>
          <w:rFonts w:cs="宋体"/>
          <w:kern w:val="0"/>
        </w:rPr>
        <w:t>传染病防治法》和疫情发展趋势，</w:t>
      </w:r>
      <w:r>
        <w:rPr>
          <w:rFonts w:hint="eastAsia" w:cs="宋体"/>
          <w:kern w:val="0"/>
        </w:rPr>
        <w:t>落实新型冠状病毒感染等传染病防控各项措施，完善教育</w:t>
      </w:r>
      <w:r>
        <w:rPr>
          <w:rFonts w:hint="eastAsia" w:cs="宋体"/>
          <w:color w:val="000000" w:themeColor="text1"/>
          <w:kern w:val="0"/>
          <w14:textFill>
            <w14:solidFill>
              <w14:schemeClr w14:val="tx1"/>
            </w14:solidFill>
          </w14:textFill>
        </w:rPr>
        <w:t>、卫生健康、疾控等</w:t>
      </w:r>
      <w:r>
        <w:rPr>
          <w:rFonts w:cs="宋体"/>
          <w:color w:val="000000" w:themeColor="text1"/>
          <w:kern w:val="0"/>
          <w14:textFill>
            <w14:solidFill>
              <w14:schemeClr w14:val="tx1"/>
            </w14:solidFill>
          </w14:textFill>
        </w:rPr>
        <w:t>部门</w:t>
      </w:r>
      <w:r>
        <w:rPr>
          <w:rFonts w:hint="eastAsia" w:cs="宋体"/>
          <w:kern w:val="0"/>
        </w:rPr>
        <w:t>和学校、医疗卫生机构协作机制</w:t>
      </w:r>
      <w:r>
        <w:rPr>
          <w:rFonts w:cs="宋体"/>
          <w:kern w:val="0"/>
        </w:rPr>
        <w:t>，发挥学校卫生室（保健室）作用，协同校内外力量</w:t>
      </w:r>
      <w:r>
        <w:rPr>
          <w:rFonts w:hint="eastAsia" w:cs="宋体"/>
          <w:kern w:val="0"/>
        </w:rPr>
        <w:t>，</w:t>
      </w:r>
      <w:r>
        <w:rPr>
          <w:rFonts w:cs="宋体"/>
          <w:kern w:val="0"/>
        </w:rPr>
        <w:t>建立就医转诊绿色通道。</w:t>
      </w:r>
    </w:p>
    <w:p>
      <w:pPr>
        <w:numPr>
          <w:ilvl w:val="255"/>
          <w:numId w:val="0"/>
        </w:numPr>
        <w:spacing w:line="560" w:lineRule="exact"/>
        <w:ind w:firstLine="640"/>
        <w:rPr>
          <w:kern w:val="0"/>
        </w:rPr>
      </w:pPr>
      <w:r>
        <w:rPr>
          <w:rFonts w:eastAsia="楷体_GB2312" w:cs="Times New Roman"/>
          <w:kern w:val="0"/>
        </w:rPr>
        <w:t>3.引导</w:t>
      </w:r>
      <w:r>
        <w:rPr>
          <w:rFonts w:hint="eastAsia" w:eastAsia="楷体_GB2312" w:cs="Times New Roman"/>
          <w:kern w:val="0"/>
        </w:rPr>
        <w:t>坚持卫生习惯</w:t>
      </w:r>
      <w:r>
        <w:rPr>
          <w:rFonts w:eastAsia="楷体_GB2312" w:cs="Times New Roman"/>
          <w:kern w:val="0"/>
        </w:rPr>
        <w:t>。</w:t>
      </w:r>
      <w:r>
        <w:rPr>
          <w:rFonts w:hint="eastAsia" w:cs="仿宋_GB2312"/>
        </w:rPr>
        <w:t>学校将上学和放学途中的防护要求告知所有师生员工。学生途中注意个人卫生，做好手卫生和个人防护。学校</w:t>
      </w:r>
      <w:r>
        <w:rPr>
          <w:rFonts w:cs="宋体"/>
          <w:color w:val="000000" w:themeColor="text1"/>
          <w:kern w:val="0"/>
          <w14:textFill>
            <w14:solidFill>
              <w14:schemeClr w14:val="tx1"/>
            </w14:solidFill>
          </w14:textFill>
        </w:rPr>
        <w:t>通过多种形式向师</w:t>
      </w:r>
      <w:r>
        <w:rPr>
          <w:rFonts w:cs="宋体"/>
          <w:kern w:val="0"/>
        </w:rPr>
        <w:t>生员工</w:t>
      </w:r>
      <w:r>
        <w:rPr>
          <w:rFonts w:hint="eastAsia" w:cs="宋体"/>
          <w:kern w:val="0"/>
        </w:rPr>
        <w:t>、</w:t>
      </w:r>
      <w:r>
        <w:rPr>
          <w:rFonts w:cs="宋体"/>
          <w:kern w:val="0"/>
        </w:rPr>
        <w:t>学生家长</w:t>
      </w:r>
      <w:r>
        <w:t>开展健康教育，宣传</w:t>
      </w:r>
      <w:r>
        <w:rPr>
          <w:rFonts w:hint="eastAsia"/>
        </w:rPr>
        <w:t>传染病防控知识</w:t>
      </w:r>
      <w:r>
        <w:t>，引导树牢并自觉践行</w:t>
      </w:r>
      <w:r>
        <w:rPr>
          <w:rFonts w:hint="eastAsia"/>
        </w:rPr>
        <w:t>“</w:t>
      </w:r>
      <w:r>
        <w:t>健康第一</w:t>
      </w:r>
      <w:r>
        <w:rPr>
          <w:rFonts w:hint="eastAsia"/>
        </w:rPr>
        <w:t>”</w:t>
      </w:r>
      <w:r>
        <w:t>理念</w:t>
      </w:r>
      <w:r>
        <w:rPr>
          <w:rFonts w:hint="eastAsia"/>
        </w:rPr>
        <w:t>，</w:t>
      </w:r>
      <w:r>
        <w:t>当好自身健康第一责任人</w:t>
      </w:r>
      <w:r>
        <w:rPr>
          <w:rFonts w:hint="eastAsia"/>
        </w:rPr>
        <w:t>，引导日常生活中</w:t>
      </w:r>
      <w:r>
        <w:t>坚持勤洗手、常通风</w:t>
      </w:r>
      <w:r>
        <w:rPr>
          <w:rFonts w:hint="eastAsia"/>
        </w:rPr>
        <w:t>、咳嗽礼仪、清洁消毒</w:t>
      </w:r>
      <w:r>
        <w:t>等良好卫生习惯，</w:t>
      </w:r>
      <w:r>
        <w:rPr>
          <w:rFonts w:hint="eastAsia" w:cs="宋体"/>
          <w:kern w:val="0"/>
        </w:rPr>
        <w:t>规律生活作息，倡导充足睡眠、合理膳食、均衡营养、适量运动。</w:t>
      </w:r>
    </w:p>
    <w:p>
      <w:pPr>
        <w:widowControl w:val="0"/>
        <w:spacing w:line="560" w:lineRule="exact"/>
        <w:ind w:firstLine="640"/>
        <w:rPr>
          <w:rFonts w:eastAsia="宋体" w:cs="宋体"/>
          <w:color w:val="000000" w:themeColor="text1"/>
          <w:kern w:val="0"/>
          <w:szCs w:val="24"/>
          <w14:textFill>
            <w14:solidFill>
              <w14:schemeClr w14:val="tx1"/>
            </w14:solidFill>
          </w14:textFill>
        </w:rPr>
      </w:pPr>
      <w:r>
        <w:rPr>
          <w:rFonts w:eastAsia="楷体_GB2312" w:cs="Times New Roman"/>
          <w:kern w:val="0"/>
        </w:rPr>
        <w:t>4.</w:t>
      </w:r>
      <w:r>
        <w:rPr>
          <w:rFonts w:hint="eastAsia" w:eastAsia="楷体_GB2312" w:cs="Times New Roman"/>
          <w:kern w:val="0"/>
        </w:rPr>
        <w:t>动态储备</w:t>
      </w:r>
      <w:r>
        <w:rPr>
          <w:rFonts w:eastAsia="楷体_GB2312" w:cs="Times New Roman"/>
          <w:kern w:val="0"/>
        </w:rPr>
        <w:t>防疫</w:t>
      </w:r>
      <w:r>
        <w:rPr>
          <w:rFonts w:hint="eastAsia" w:eastAsia="楷体_GB2312" w:cs="Times New Roman"/>
          <w:kern w:val="0"/>
        </w:rPr>
        <w:t>物资</w:t>
      </w:r>
      <w:r>
        <w:rPr>
          <w:rFonts w:eastAsia="楷体_GB2312" w:cs="Times New Roman"/>
          <w:kern w:val="0"/>
        </w:rPr>
        <w:t>。</w:t>
      </w:r>
      <w:r>
        <w:rPr>
          <w:rFonts w:cs="宋体"/>
          <w:color w:val="000000" w:themeColor="text1"/>
          <w:kern w:val="0"/>
          <w14:textFill>
            <w14:solidFill>
              <w14:schemeClr w14:val="tx1"/>
            </w14:solidFill>
          </w14:textFill>
        </w:rPr>
        <w:t>具备医疗机构执业许可资质的学校</w:t>
      </w:r>
      <w:r>
        <w:rPr>
          <w:rFonts w:hint="eastAsia" w:cs="宋体"/>
          <w:color w:val="000000" w:themeColor="text1"/>
          <w:kern w:val="0"/>
          <w14:textFill>
            <w14:solidFill>
              <w14:schemeClr w14:val="tx1"/>
            </w14:solidFill>
          </w14:textFill>
        </w:rPr>
        <w:t>，</w:t>
      </w:r>
      <w:r>
        <w:rPr>
          <w:rFonts w:cs="宋体"/>
          <w:color w:val="000000" w:themeColor="text1"/>
          <w:kern w:val="0"/>
          <w14:textFill>
            <w14:solidFill>
              <w14:schemeClr w14:val="tx1"/>
            </w14:solidFill>
          </w14:textFill>
        </w:rPr>
        <w:t>动态适量储备新型冠状病毒感染对症治疗药物</w:t>
      </w:r>
      <w:r>
        <w:rPr>
          <w:rFonts w:hint="eastAsia" w:cs="宋体"/>
          <w:color w:val="000000" w:themeColor="text1"/>
          <w:kern w:val="0"/>
          <w14:textFill>
            <w14:solidFill>
              <w14:schemeClr w14:val="tx1"/>
            </w14:solidFill>
          </w14:textFill>
        </w:rPr>
        <w:t>，</w:t>
      </w:r>
      <w:r>
        <w:rPr>
          <w:rFonts w:cs="宋体"/>
          <w:color w:val="000000" w:themeColor="text1"/>
          <w:kern w:val="0"/>
          <w14:textFill>
            <w14:solidFill>
              <w14:schemeClr w14:val="tx1"/>
            </w14:solidFill>
          </w14:textFill>
        </w:rPr>
        <w:t>建立稳定保供渠道，保证</w:t>
      </w:r>
      <w:r>
        <w:rPr>
          <w:rFonts w:hint="eastAsia" w:cs="宋体"/>
          <w:color w:val="000000" w:themeColor="text1"/>
          <w:kern w:val="0"/>
          <w14:textFill>
            <w14:solidFill>
              <w14:schemeClr w14:val="tx1"/>
            </w14:solidFill>
          </w14:textFill>
        </w:rPr>
        <w:t>遇</w:t>
      </w:r>
      <w:r>
        <w:rPr>
          <w:rFonts w:cs="宋体"/>
          <w:color w:val="000000" w:themeColor="text1"/>
          <w:kern w:val="0"/>
          <w14:textFill>
            <w14:solidFill>
              <w14:schemeClr w14:val="tx1"/>
            </w14:solidFill>
          </w14:textFill>
        </w:rPr>
        <w:t>疫情流行高峰和应急情况足量供应</w:t>
      </w:r>
      <w:r>
        <w:rPr>
          <w:rFonts w:hint="eastAsia" w:cs="宋体"/>
          <w:color w:val="000000" w:themeColor="text1"/>
          <w:kern w:val="0"/>
          <w14:textFill>
            <w14:solidFill>
              <w14:schemeClr w14:val="tx1"/>
            </w14:solidFill>
          </w14:textFill>
        </w:rPr>
        <w:t>。</w:t>
      </w:r>
      <w:r>
        <w:rPr>
          <w:rFonts w:cs="宋体"/>
          <w:color w:val="000000" w:themeColor="text1"/>
          <w:kern w:val="0"/>
          <w14:textFill>
            <w14:solidFill>
              <w14:schemeClr w14:val="tx1"/>
            </w14:solidFill>
          </w14:textFill>
        </w:rPr>
        <w:t>储备充足的</w:t>
      </w:r>
      <w:r>
        <w:t>抗原检测试</w:t>
      </w:r>
      <w:r>
        <w:rPr>
          <w:rFonts w:cs="宋体"/>
          <w:color w:val="000000" w:themeColor="text1"/>
          <w:kern w:val="0"/>
          <w14:textFill>
            <w14:solidFill>
              <w14:schemeClr w14:val="tx1"/>
            </w14:solidFill>
          </w14:textFill>
        </w:rPr>
        <w:t>剂和口罩</w:t>
      </w:r>
      <w:r>
        <w:rPr>
          <w:rFonts w:hint="eastAsia" w:cs="宋体"/>
          <w:color w:val="000000" w:themeColor="text1"/>
          <w:kern w:val="0"/>
          <w14:textFill>
            <w14:solidFill>
              <w14:schemeClr w14:val="tx1"/>
            </w14:solidFill>
          </w14:textFill>
        </w:rPr>
        <w:t>、消毒用品、洗手液、一次性乳胶手套、</w:t>
      </w:r>
      <w:r>
        <w:rPr>
          <w:rFonts w:cs="宋体"/>
          <w:color w:val="000000" w:themeColor="text1"/>
          <w:kern w:val="0"/>
          <w14:textFill>
            <w14:solidFill>
              <w14:schemeClr w14:val="tx1"/>
            </w14:solidFill>
          </w14:textFill>
        </w:rPr>
        <w:t>脉搏血氧仪、制氧机、安全</w:t>
      </w:r>
      <w:r>
        <w:rPr>
          <w:rFonts w:hint="eastAsia" w:cs="宋体"/>
          <w:color w:val="000000" w:themeColor="text1"/>
          <w:kern w:val="0"/>
          <w14:textFill>
            <w14:solidFill>
              <w14:schemeClr w14:val="tx1"/>
            </w14:solidFill>
          </w14:textFill>
        </w:rPr>
        <w:t>测温设备等常用</w:t>
      </w:r>
      <w:r>
        <w:rPr>
          <w:rFonts w:cs="宋体"/>
          <w:color w:val="000000" w:themeColor="text1"/>
          <w:kern w:val="0"/>
          <w14:textFill>
            <w14:solidFill>
              <w14:schemeClr w14:val="tx1"/>
            </w14:solidFill>
          </w14:textFill>
        </w:rPr>
        <w:t>防疫物资</w:t>
      </w:r>
      <w:r>
        <w:rPr>
          <w:rFonts w:hint="eastAsia" w:cs="宋体"/>
          <w:color w:val="000000" w:themeColor="text1"/>
          <w:kern w:val="0"/>
          <w14:textFill>
            <w14:solidFill>
              <w14:schemeClr w14:val="tx1"/>
            </w14:solidFill>
          </w14:textFill>
        </w:rPr>
        <w:t>，安排专人管理，确保存放安全，</w:t>
      </w:r>
      <w:r>
        <w:rPr>
          <w:rFonts w:cs="宋体"/>
          <w:color w:val="000000" w:themeColor="text1"/>
          <w:kern w:val="0"/>
          <w14:textFill>
            <w14:solidFill>
              <w14:schemeClr w14:val="tx1"/>
            </w14:solidFill>
          </w14:textFill>
        </w:rPr>
        <w:t>科学</w:t>
      </w:r>
      <w:r>
        <w:rPr>
          <w:rFonts w:hint="eastAsia" w:cs="宋体"/>
          <w:color w:val="000000" w:themeColor="text1"/>
          <w:kern w:val="0"/>
          <w14:textFill>
            <w14:solidFill>
              <w14:schemeClr w14:val="tx1"/>
            </w14:solidFill>
          </w14:textFill>
        </w:rPr>
        <w:t>规范使用。做好消毒剂使用培训。设置</w:t>
      </w:r>
      <w:r>
        <w:rPr>
          <w:rFonts w:cs="宋体"/>
          <w:color w:val="000000" w:themeColor="text1"/>
          <w:kern w:val="0"/>
          <w14:textFill>
            <w14:solidFill>
              <w14:schemeClr w14:val="tx1"/>
            </w14:solidFill>
          </w14:textFill>
        </w:rPr>
        <w:t>师生员工</w:t>
      </w:r>
      <w:r>
        <w:rPr>
          <w:rFonts w:hint="eastAsia"/>
        </w:rPr>
        <w:t>健康观察室，</w:t>
      </w:r>
      <w:r>
        <w:t>位置相对独立，为</w:t>
      </w:r>
      <w:r>
        <w:rPr>
          <w:rFonts w:hint="eastAsia"/>
        </w:rPr>
        <w:t>有</w:t>
      </w:r>
      <w:r>
        <w:t>发热</w:t>
      </w:r>
      <w:r>
        <w:rPr>
          <w:rFonts w:hint="eastAsia"/>
        </w:rPr>
        <w:t>等症状</w:t>
      </w:r>
      <w:r>
        <w:t>的师生员工提供临时留观场所</w:t>
      </w:r>
      <w:r>
        <w:rPr>
          <w:rFonts w:hint="eastAsia" w:cs="宋体"/>
          <w:color w:val="000000" w:themeColor="text1"/>
          <w:kern w:val="0"/>
          <w14:textFill>
            <w14:solidFill>
              <w14:schemeClr w14:val="tx1"/>
            </w14:solidFill>
          </w14:textFill>
        </w:rPr>
        <w:t>。</w:t>
      </w:r>
    </w:p>
    <w:p>
      <w:pPr>
        <w:widowControl w:val="0"/>
        <w:spacing w:line="560" w:lineRule="exact"/>
        <w:ind w:firstLine="640"/>
        <w:rPr>
          <w:rFonts w:cs="宋体"/>
          <w:kern w:val="0"/>
        </w:rPr>
      </w:pPr>
      <w:r>
        <w:rPr>
          <w:rFonts w:eastAsia="楷体_GB2312" w:cs="Times New Roman"/>
          <w:kern w:val="0"/>
        </w:rPr>
        <w:t>5.</w:t>
      </w:r>
      <w:r>
        <w:rPr>
          <w:rFonts w:hint="eastAsia" w:eastAsia="楷体_GB2312" w:cs="Times New Roman"/>
          <w:kern w:val="0"/>
        </w:rPr>
        <w:t>保持</w:t>
      </w:r>
      <w:r>
        <w:rPr>
          <w:rFonts w:eastAsia="楷体_GB2312" w:cs="Times New Roman"/>
          <w:kern w:val="0"/>
        </w:rPr>
        <w:t>环境</w:t>
      </w:r>
      <w:r>
        <w:rPr>
          <w:rFonts w:hint="eastAsia" w:eastAsia="楷体_GB2312" w:cs="Times New Roman"/>
          <w:kern w:val="0"/>
        </w:rPr>
        <w:t>卫生清洁</w:t>
      </w:r>
      <w:r>
        <w:rPr>
          <w:rFonts w:eastAsia="楷体_GB2312" w:cs="Times New Roman"/>
          <w:kern w:val="0"/>
        </w:rPr>
        <w:t>。</w:t>
      </w:r>
      <w:r>
        <w:rPr>
          <w:rFonts w:hint="eastAsia" w:cs="宋体"/>
          <w:kern w:val="0"/>
        </w:rPr>
        <w:t>开学前，彻底清洁校园卫生，提前做好教室、实验室、食堂、宿舍、体育运动场所、图书馆、卫生室（保健室）、卫生间等重点场所</w:t>
      </w:r>
      <w:r>
        <w:rPr>
          <w:rFonts w:cs="宋体"/>
          <w:kern w:val="0"/>
        </w:rPr>
        <w:t>的</w:t>
      </w:r>
      <w:r>
        <w:rPr>
          <w:rFonts w:hint="eastAsia" w:cs="宋体"/>
          <w:kern w:val="0"/>
        </w:rPr>
        <w:t>彻底清洁和通风换气，对空调通风系统和公共区域物体表面进行清洁和预防性消毒</w:t>
      </w:r>
      <w:r>
        <w:rPr>
          <w:rFonts w:hint="eastAsia" w:cs="宋体"/>
          <w:color w:val="000000" w:themeColor="text1"/>
          <w:kern w:val="0"/>
          <w14:textFill>
            <w14:solidFill>
              <w14:schemeClr w14:val="tx1"/>
            </w14:solidFill>
          </w14:textFill>
        </w:rPr>
        <w:t>。卫生间应配备足够的</w:t>
      </w:r>
      <w:r>
        <w:rPr>
          <w:rFonts w:cs="宋体"/>
          <w:color w:val="000000" w:themeColor="text1"/>
          <w:kern w:val="0"/>
          <w14:textFill>
            <w14:solidFill>
              <w14:schemeClr w14:val="tx1"/>
            </w14:solidFill>
          </w14:textFill>
        </w:rPr>
        <w:t>洗消用品</w:t>
      </w:r>
      <w:r>
        <w:rPr>
          <w:rFonts w:hint="eastAsia" w:cs="宋体"/>
          <w:color w:val="000000" w:themeColor="text1"/>
          <w:kern w:val="0"/>
          <w14:textFill>
            <w14:solidFill>
              <w14:schemeClr w14:val="tx1"/>
            </w14:solidFill>
          </w14:textFill>
        </w:rPr>
        <w:t>，保证水龙头等供水设施正常使用。</w:t>
      </w:r>
    </w:p>
    <w:p>
      <w:pPr>
        <w:pStyle w:val="19"/>
        <w:widowControl w:val="0"/>
        <w:spacing w:line="560" w:lineRule="exact"/>
        <w:ind w:firstLine="640" w:firstLineChars="0"/>
        <w:rPr>
          <w:rFonts w:cs="宋体"/>
          <w:kern w:val="0"/>
        </w:rPr>
      </w:pPr>
      <w:r>
        <w:rPr>
          <w:rFonts w:eastAsia="楷体_GB2312" w:cs="Times New Roman"/>
          <w:kern w:val="0"/>
        </w:rPr>
        <w:t>6.</w:t>
      </w:r>
      <w:r>
        <w:rPr>
          <w:rFonts w:hint="eastAsia" w:eastAsia="楷体_GB2312" w:cs="Times New Roman"/>
          <w:kern w:val="0"/>
        </w:rPr>
        <w:t>着力</w:t>
      </w:r>
      <w:r>
        <w:rPr>
          <w:rFonts w:eastAsia="楷体_GB2312" w:cs="Times New Roman"/>
          <w:kern w:val="0"/>
        </w:rPr>
        <w:t>保障食品安全。</w:t>
      </w:r>
      <w:r>
        <w:rPr>
          <w:rFonts w:hint="eastAsia" w:cs="仿宋_GB2312"/>
        </w:rPr>
        <w:t>强化学校食品安全管理，就餐场所合理分配空间，师生适当错峰就餐。严格执行食品进货查验记录制度，原料从正规渠道采购，保证来源可追溯。做好就餐区域桌椅、地面、餐（饮）具和炊具的清洁消毒，及时收集和处理厨余垃圾。</w:t>
      </w:r>
      <w:r>
        <w:rPr>
          <w:rFonts w:hint="eastAsia" w:cs="宋体"/>
          <w:kern w:val="0"/>
        </w:rPr>
        <w:t>开学前</w:t>
      </w:r>
      <w:r>
        <w:rPr>
          <w:rFonts w:cs="宋体"/>
          <w:kern w:val="0"/>
        </w:rPr>
        <w:t>重点检查学校</w:t>
      </w:r>
      <w:r>
        <w:rPr>
          <w:rFonts w:hint="eastAsia" w:cs="宋体"/>
          <w:kern w:val="0"/>
        </w:rPr>
        <w:t>食堂食品原材料的安全性、饮水设备设施清洁消毒</w:t>
      </w:r>
      <w:r>
        <w:rPr>
          <w:rFonts w:cs="宋体"/>
          <w:kern w:val="0"/>
        </w:rPr>
        <w:t>等</w:t>
      </w:r>
      <w:r>
        <w:rPr>
          <w:rFonts w:hint="eastAsia" w:cs="宋体"/>
          <w:kern w:val="0"/>
        </w:rPr>
        <w:t>，</w:t>
      </w:r>
      <w:r>
        <w:rPr>
          <w:rFonts w:cs="宋体"/>
          <w:kern w:val="0"/>
        </w:rPr>
        <w:t>核查</w:t>
      </w:r>
      <w:r>
        <w:rPr>
          <w:rFonts w:hint="eastAsia" w:cs="宋体"/>
          <w:kern w:val="0"/>
        </w:rPr>
        <w:t>食堂员工健康体检</w:t>
      </w:r>
      <w:r>
        <w:rPr>
          <w:rFonts w:cs="宋体"/>
          <w:kern w:val="0"/>
        </w:rPr>
        <w:t>证明有效</w:t>
      </w:r>
      <w:r>
        <w:rPr>
          <w:rFonts w:hint="eastAsia" w:cs="宋体"/>
          <w:kern w:val="0"/>
        </w:rPr>
        <w:t>期、</w:t>
      </w:r>
      <w:r>
        <w:rPr>
          <w:rFonts w:cs="宋体"/>
          <w:kern w:val="0"/>
        </w:rPr>
        <w:t>确保</w:t>
      </w:r>
      <w:r>
        <w:rPr>
          <w:rFonts w:hint="eastAsia" w:cs="宋体"/>
          <w:kern w:val="0"/>
        </w:rPr>
        <w:t>符合要求。</w:t>
      </w:r>
      <w:r>
        <w:rPr>
          <w:rFonts w:cs="宋体"/>
          <w:kern w:val="0"/>
        </w:rPr>
        <w:t>加强学校食品和饮用水安全管理，</w:t>
      </w:r>
      <w:r>
        <w:rPr>
          <w:rFonts w:hint="eastAsia" w:cs="宋体"/>
          <w:kern w:val="0"/>
        </w:rPr>
        <w:t>及时更换已经损坏或陈旧的设备。饮水设备设施应取得行业</w:t>
      </w:r>
      <w:r>
        <w:rPr>
          <w:rFonts w:cs="宋体"/>
          <w:color w:val="000000" w:themeColor="text1"/>
          <w:kern w:val="0"/>
          <w14:textFill>
            <w14:solidFill>
              <w14:schemeClr w14:val="tx1"/>
            </w14:solidFill>
          </w14:textFill>
        </w:rPr>
        <w:t>检验</w:t>
      </w:r>
      <w:r>
        <w:rPr>
          <w:rFonts w:hint="eastAsia" w:cs="宋体"/>
          <w:kern w:val="0"/>
        </w:rPr>
        <w:t>、监测合格</w:t>
      </w:r>
      <w:r>
        <w:rPr>
          <w:rFonts w:cs="宋体"/>
          <w:kern w:val="0"/>
        </w:rPr>
        <w:t>证书</w:t>
      </w:r>
      <w:r>
        <w:rPr>
          <w:rFonts w:hint="eastAsia" w:cs="宋体"/>
          <w:kern w:val="0"/>
        </w:rPr>
        <w:t>，确保饮用水安全。</w:t>
      </w:r>
    </w:p>
    <w:p>
      <w:pPr>
        <w:widowControl w:val="0"/>
        <w:spacing w:line="560" w:lineRule="exact"/>
        <w:ind w:firstLine="640"/>
        <w:rPr>
          <w:rFonts w:cs="宋体"/>
          <w:kern w:val="0"/>
        </w:rPr>
      </w:pPr>
      <w:r>
        <w:rPr>
          <w:rFonts w:eastAsia="楷体_GB2312" w:cs="Times New Roman"/>
          <w:kern w:val="0"/>
        </w:rPr>
        <w:t>7.强化</w:t>
      </w:r>
      <w:r>
        <w:rPr>
          <w:rFonts w:hint="eastAsia" w:eastAsia="楷体_GB2312" w:cs="Times New Roman"/>
          <w:kern w:val="0"/>
        </w:rPr>
        <w:t>校医</w:t>
      </w:r>
      <w:r>
        <w:rPr>
          <w:rFonts w:eastAsia="楷体_GB2312" w:cs="Times New Roman"/>
          <w:kern w:val="0"/>
        </w:rPr>
        <w:t>队伍建设。</w:t>
      </w:r>
      <w:r>
        <w:rPr>
          <w:rFonts w:hint="eastAsia"/>
        </w:rPr>
        <w:t>加强</w:t>
      </w:r>
      <w:r>
        <w:t>卫生室（保健室）</w:t>
      </w:r>
      <w:r>
        <w:rPr>
          <w:rFonts w:hint="eastAsia"/>
        </w:rPr>
        <w:t>建设，配齐校医等专业</w:t>
      </w:r>
      <w:r>
        <w:t>卫生技术</w:t>
      </w:r>
      <w:r>
        <w:rPr>
          <w:rFonts w:hint="eastAsia"/>
        </w:rPr>
        <w:t>人员，</w:t>
      </w:r>
      <w:r>
        <w:t>强化专业培训，</w:t>
      </w:r>
      <w:r>
        <w:rPr>
          <w:rFonts w:hint="eastAsia"/>
        </w:rPr>
        <w:t>提高</w:t>
      </w:r>
      <w:r>
        <w:t>疫情防控</w:t>
      </w:r>
      <w:r>
        <w:rPr>
          <w:rFonts w:hint="eastAsia"/>
        </w:rPr>
        <w:t>能力。对没有配备校医的学校，卫生健康部门要指派行政区域内基层医疗卫生机构加强指导、做好服务保障。</w:t>
      </w:r>
    </w:p>
    <w:p>
      <w:pPr>
        <w:widowControl w:val="0"/>
        <w:spacing w:line="560" w:lineRule="exact"/>
        <w:ind w:firstLine="640"/>
        <w:rPr>
          <w:rFonts w:cs="宋体"/>
          <w:kern w:val="0"/>
        </w:rPr>
      </w:pPr>
      <w:r>
        <w:rPr>
          <w:rFonts w:hint="eastAsia" w:eastAsia="楷体" w:cs="宋体"/>
          <w:kern w:val="0"/>
        </w:rPr>
        <w:t>8.督促整改突出问题。</w:t>
      </w:r>
      <w:r>
        <w:rPr>
          <w:rFonts w:hint="eastAsia" w:cs="宋体"/>
          <w:kern w:val="0"/>
        </w:rPr>
        <w:t>各地教育行政部门会同卫生健康、疾控等部门加强对开学准备和校园疫情防控工作的督导检查，认真</w:t>
      </w:r>
      <w:r>
        <w:rPr>
          <w:rFonts w:cs="宋体"/>
          <w:kern w:val="0"/>
        </w:rPr>
        <w:t>检</w:t>
      </w:r>
      <w:r>
        <w:rPr>
          <w:rFonts w:hint="eastAsia" w:cs="宋体"/>
          <w:kern w:val="0"/>
        </w:rPr>
        <w:t>查行政区域内学校卫生室（保健室）建设、专业人员配备、医疗设施设备和药品配备、晨午检制度、传染病疫情报告制度、因病缺勤缺课追踪登记制度、健康监测、师生员工新型冠状病毒感染摸排、心理健康工作、健康教育和传染病防控知识宣讲培训、感染师生康复期健康指导、重点区域清洁消毒等情况，及时督促整改检查发现的问题。</w:t>
      </w:r>
    </w:p>
    <w:p>
      <w:pPr>
        <w:widowControl w:val="0"/>
        <w:spacing w:line="560" w:lineRule="exact"/>
        <w:ind w:firstLine="640"/>
        <w:rPr>
          <w:rFonts w:eastAsia="黑体" w:cs="宋体"/>
          <w:kern w:val="0"/>
        </w:rPr>
      </w:pPr>
      <w:r>
        <w:rPr>
          <w:rFonts w:hint="eastAsia" w:eastAsia="黑体" w:cs="宋体"/>
          <w:kern w:val="0"/>
        </w:rPr>
        <w:t>二、开学后</w:t>
      </w:r>
    </w:p>
    <w:p>
      <w:pPr>
        <w:widowControl w:val="0"/>
        <w:spacing w:line="560" w:lineRule="exact"/>
        <w:ind w:firstLine="640"/>
        <w:rPr>
          <w:rFonts w:cs="仿宋_GB2312"/>
          <w:color w:val="000000" w:themeColor="text1"/>
          <w14:textFill>
            <w14:solidFill>
              <w14:schemeClr w14:val="tx1"/>
            </w14:solidFill>
          </w14:textFill>
        </w:rPr>
      </w:pPr>
      <w:r>
        <w:rPr>
          <w:rFonts w:hint="eastAsia" w:eastAsia="楷体" w:cs="楷体"/>
        </w:rPr>
        <w:t>1.</w:t>
      </w:r>
      <w:r>
        <w:rPr>
          <w:rFonts w:eastAsia="楷体_GB2312" w:cs="Times New Roman"/>
          <w:color w:val="000000" w:themeColor="text1"/>
          <w14:textFill>
            <w14:solidFill>
              <w14:schemeClr w14:val="tx1"/>
            </w14:solidFill>
          </w14:textFill>
        </w:rPr>
        <w:t>区分场景、人群和疫情情况科学佩戴口罩。</w:t>
      </w:r>
      <w:r>
        <w:rPr>
          <w:rFonts w:hint="eastAsia" w:cs="仿宋_GB2312"/>
          <w:color w:val="000000" w:themeColor="text1"/>
          <w14:textFill>
            <w14:solidFill>
              <w14:schemeClr w14:val="tx1"/>
            </w14:solidFill>
          </w14:textFill>
        </w:rPr>
        <w:t>开学后，师生在校期间不强制要求佩戴口罩，可根据个人健康状况和意愿选择是否佩戴口罩。学校校医、保安、保洁、校车司机和食堂工作人员等上岗时应佩戴医用外科口罩。师生员工出现发热、干咳、咽痛等新冠病毒感染相关症状时，应尽快进行抗原或核酸检测，就医排查，不得带病工作或学习；若为阴性，在校期间应当佩戴医用外科口罩，直至症状消失。如学校发现新冠病毒感染者，该感染者所在班级学生、与该感染者密切接触的师生员工应连续5天佩戴口罩，做好健康监测；提倡其他班级学生、老师佩戴口罩。师生员工离开学校后，按照当地社会面疫情防控相关要求科学佩戴口罩。如当地出现疫情流行，恢复师生员工校内佩戴口罩的防控措施。</w:t>
      </w:r>
    </w:p>
    <w:p>
      <w:pPr>
        <w:widowControl w:val="0"/>
        <w:spacing w:line="560" w:lineRule="exact"/>
        <w:ind w:firstLine="640"/>
        <w:rPr>
          <w:rFonts w:eastAsia="宋体" w:cs="宋体"/>
          <w:color w:val="FF0000"/>
          <w:kern w:val="0"/>
          <w:szCs w:val="24"/>
        </w:rPr>
      </w:pPr>
      <w:r>
        <w:rPr>
          <w:rFonts w:hint="eastAsia" w:eastAsia="楷体_GB2312" w:cs="楷体_GB2312"/>
          <w:kern w:val="0"/>
        </w:rPr>
        <w:t>2.加强健康管理。</w:t>
      </w:r>
      <w:r>
        <w:rPr>
          <w:rFonts w:hint="eastAsia" w:cs="仿宋_GB2312"/>
          <w:color w:val="000000" w:themeColor="text1"/>
          <w14:textFill>
            <w14:solidFill>
              <w14:schemeClr w14:val="tx1"/>
            </w14:solidFill>
          </w14:textFill>
        </w:rPr>
        <w:t>加强师生员工健康管理，日</w:t>
      </w:r>
      <w:r>
        <w:rPr>
          <w:rFonts w:hint="eastAsia" w:cs="仿宋_GB2312"/>
        </w:rPr>
        <w:t>常生活中坚持勤洗手、常通风、咳嗽礼仪、清洁消毒等良好卫生习惯，保持文明健康绿色环保生活方式。开展师生发热、干咳、咽痛等新型冠状病毒感染症状监测，根据需要进行抗原或核酸检测。</w:t>
      </w:r>
      <w:r>
        <w:rPr>
          <w:rFonts w:cs="宋体"/>
          <w:kern w:val="0"/>
        </w:rPr>
        <w:t>严格落实晨午检制度、因病</w:t>
      </w:r>
      <w:r>
        <w:rPr>
          <w:rFonts w:hint="eastAsia" w:cs="宋体"/>
          <w:kern w:val="0"/>
        </w:rPr>
        <w:t>缺勤缺课</w:t>
      </w:r>
      <w:r>
        <w:rPr>
          <w:rFonts w:cs="宋体"/>
          <w:kern w:val="0"/>
        </w:rPr>
        <w:t>追踪与登记制度、</w:t>
      </w:r>
      <w:r>
        <w:rPr>
          <w:rFonts w:hint="eastAsia" w:cs="宋体"/>
          <w:kern w:val="0"/>
        </w:rPr>
        <w:t>传染病疫情报告制度等，建立学生健康信息电子台账，</w:t>
      </w:r>
      <w:r>
        <w:rPr>
          <w:rFonts w:cs="宋体"/>
          <w:kern w:val="0"/>
        </w:rPr>
        <w:t>提高疾病监测预</w:t>
      </w:r>
      <w:r>
        <w:rPr>
          <w:rFonts w:cs="宋体"/>
          <w:color w:val="000000" w:themeColor="text1"/>
          <w:kern w:val="0"/>
          <w14:textFill>
            <w14:solidFill>
              <w14:schemeClr w14:val="tx1"/>
            </w14:solidFill>
          </w14:textFill>
        </w:rPr>
        <w:t>警信息化水平，</w:t>
      </w:r>
      <w:r>
        <w:rPr>
          <w:rFonts w:hint="eastAsia" w:cs="宋体"/>
          <w:color w:val="000000" w:themeColor="text1"/>
          <w:kern w:val="0"/>
          <w14:textFill>
            <w14:solidFill>
              <w14:schemeClr w14:val="tx1"/>
            </w14:solidFill>
          </w14:textFill>
        </w:rPr>
        <w:t>做到传染病疫情</w:t>
      </w:r>
      <w:r>
        <w:rPr>
          <w:rFonts w:cs="宋体"/>
          <w:color w:val="000000" w:themeColor="text1"/>
          <w:kern w:val="0"/>
          <w14:textFill>
            <w14:solidFill>
              <w14:schemeClr w14:val="tx1"/>
            </w14:solidFill>
          </w14:textFill>
        </w:rPr>
        <w:t>早预防、</w:t>
      </w:r>
      <w:r>
        <w:rPr>
          <w:rFonts w:hint="eastAsia" w:cs="宋体"/>
          <w:color w:val="000000" w:themeColor="text1"/>
          <w:kern w:val="0"/>
          <w14:textFill>
            <w14:solidFill>
              <w14:schemeClr w14:val="tx1"/>
            </w14:solidFill>
          </w14:textFill>
        </w:rPr>
        <w:t>早发现、早报告、</w:t>
      </w:r>
      <w:r>
        <w:rPr>
          <w:rFonts w:cs="宋体"/>
          <w:color w:val="000000" w:themeColor="text1"/>
          <w:kern w:val="0"/>
          <w14:textFill>
            <w14:solidFill>
              <w14:schemeClr w14:val="tx1"/>
            </w14:solidFill>
          </w14:textFill>
        </w:rPr>
        <w:t>早</w:t>
      </w:r>
      <w:r>
        <w:rPr>
          <w:rFonts w:hint="eastAsia" w:cs="宋体"/>
          <w:color w:val="000000" w:themeColor="text1"/>
          <w:kern w:val="0"/>
          <w14:textFill>
            <w14:solidFill>
              <w14:schemeClr w14:val="tx1"/>
            </w14:solidFill>
          </w14:textFill>
        </w:rPr>
        <w:t>处置。做好流感、诺如病毒感染性腹泻、水痘</w:t>
      </w:r>
      <w:r>
        <w:rPr>
          <w:rFonts w:cs="宋体"/>
          <w:color w:val="000000" w:themeColor="text1"/>
          <w:kern w:val="0"/>
          <w14:textFill>
            <w14:solidFill>
              <w14:schemeClr w14:val="tx1"/>
            </w14:solidFill>
          </w14:textFill>
        </w:rPr>
        <w:t>、</w:t>
      </w:r>
      <w:r>
        <w:rPr>
          <w:rFonts w:hint="eastAsia" w:cs="宋体"/>
          <w:color w:val="000000" w:themeColor="text1"/>
          <w:kern w:val="0"/>
          <w14:textFill>
            <w14:solidFill>
              <w14:schemeClr w14:val="tx1"/>
            </w14:solidFill>
          </w14:textFill>
        </w:rPr>
        <w:t>流行性</w:t>
      </w:r>
      <w:r>
        <w:rPr>
          <w:rFonts w:cs="宋体"/>
          <w:color w:val="000000" w:themeColor="text1"/>
          <w:kern w:val="0"/>
          <w14:textFill>
            <w14:solidFill>
              <w14:schemeClr w14:val="tx1"/>
            </w14:solidFill>
          </w14:textFill>
        </w:rPr>
        <w:t>腮腺炎</w:t>
      </w:r>
      <w:r>
        <w:rPr>
          <w:rFonts w:hint="eastAsia" w:cs="宋体"/>
          <w:color w:val="000000" w:themeColor="text1"/>
          <w:kern w:val="0"/>
          <w14:textFill>
            <w14:solidFill>
              <w14:schemeClr w14:val="tx1"/>
            </w14:solidFill>
          </w14:textFill>
        </w:rPr>
        <w:t>等</w:t>
      </w:r>
      <w:r>
        <w:rPr>
          <w:rFonts w:hint="eastAsia" w:cs="宋体"/>
          <w:kern w:val="0"/>
        </w:rPr>
        <w:t>校园常见传染病的监测、处置工作。对因病缺勤缺课的师生员工，密切追踪诊断结果和病情进展。严格执行复课证明查验制度，加强台账管理。</w:t>
      </w:r>
    </w:p>
    <w:p>
      <w:pPr>
        <w:widowControl w:val="0"/>
        <w:spacing w:line="560" w:lineRule="exact"/>
        <w:ind w:firstLine="640"/>
        <w:rPr>
          <w:rFonts w:cs="宋体"/>
          <w:color w:val="000000" w:themeColor="text1"/>
          <w:kern w:val="0"/>
          <w14:textFill>
            <w14:solidFill>
              <w14:schemeClr w14:val="tx1"/>
            </w14:solidFill>
          </w14:textFill>
        </w:rPr>
      </w:pPr>
      <w:r>
        <w:rPr>
          <w:rFonts w:hint="eastAsia" w:eastAsia="楷体_GB2312" w:cs="Times New Roman"/>
          <w:kern w:val="0"/>
        </w:rPr>
        <w:t>3</w:t>
      </w:r>
      <w:r>
        <w:rPr>
          <w:rFonts w:eastAsia="楷体_GB2312" w:cs="Times New Roman"/>
          <w:kern w:val="0"/>
        </w:rPr>
        <w:t>.巡检重点区域。</w:t>
      </w:r>
      <w:r>
        <w:rPr>
          <w:rFonts w:cs="宋体"/>
          <w:kern w:val="0"/>
        </w:rPr>
        <w:t>学校落实人员</w:t>
      </w:r>
      <w:r>
        <w:rPr>
          <w:rFonts w:hint="eastAsia" w:cs="宋体"/>
          <w:kern w:val="0"/>
        </w:rPr>
        <w:t>开展</w:t>
      </w:r>
      <w:r>
        <w:rPr>
          <w:rFonts w:cs="宋体"/>
          <w:kern w:val="0"/>
        </w:rPr>
        <w:t>专项巡查，重点对</w:t>
      </w:r>
      <w:r>
        <w:rPr>
          <w:rFonts w:hint="eastAsia" w:cs="宋体"/>
          <w:kern w:val="0"/>
        </w:rPr>
        <w:t>门</w:t>
      </w:r>
      <w:r>
        <w:rPr>
          <w:rFonts w:cs="宋体"/>
          <w:kern w:val="0"/>
        </w:rPr>
        <w:t>卫室</w:t>
      </w:r>
      <w:r>
        <w:rPr>
          <w:rFonts w:hint="eastAsia" w:cs="宋体"/>
          <w:kern w:val="0"/>
        </w:rPr>
        <w:t>、教室、实验室、办公室、食堂、宿舍、体育运动场所、图书馆、卫生室（保健室）、卫生间等重点区域、重点岗位</w:t>
      </w:r>
      <w:r>
        <w:rPr>
          <w:rFonts w:cs="宋体"/>
          <w:kern w:val="0"/>
        </w:rPr>
        <w:t>开展</w:t>
      </w:r>
      <w:r>
        <w:rPr>
          <w:rFonts w:hint="eastAsia" w:cs="宋体"/>
          <w:kern w:val="0"/>
        </w:rPr>
        <w:t>巡查</w:t>
      </w:r>
      <w:r>
        <w:rPr>
          <w:rFonts w:cs="宋体"/>
          <w:kern w:val="0"/>
        </w:rPr>
        <w:t>并做好记录。落实专人</w:t>
      </w:r>
      <w:r>
        <w:rPr>
          <w:rFonts w:hint="eastAsia" w:cs="宋体"/>
          <w:kern w:val="0"/>
        </w:rPr>
        <w:t>做好卫生清洁和消毒消杀工作，定期通风换气</w:t>
      </w:r>
      <w:r>
        <w:rPr>
          <w:rFonts w:hint="eastAsia" w:cs="宋体"/>
          <w:color w:val="000000" w:themeColor="text1"/>
          <w:kern w:val="0"/>
          <w14:textFill>
            <w14:solidFill>
              <w14:schemeClr w14:val="tx1"/>
            </w14:solidFill>
          </w14:textFill>
        </w:rPr>
        <w:t>。校园垃圾“日产日清”，</w:t>
      </w:r>
      <w:r>
        <w:rPr>
          <w:rFonts w:cs="宋体"/>
          <w:color w:val="000000" w:themeColor="text1"/>
          <w:kern w:val="0"/>
          <w14:textFill>
            <w14:solidFill>
              <w14:schemeClr w14:val="tx1"/>
            </w14:solidFill>
          </w14:textFill>
        </w:rPr>
        <w:t>分类投放，</w:t>
      </w:r>
      <w:r>
        <w:rPr>
          <w:rFonts w:hint="eastAsia" w:cs="宋体"/>
          <w:color w:val="000000" w:themeColor="text1"/>
          <w:kern w:val="0"/>
          <w14:textFill>
            <w14:solidFill>
              <w14:schemeClr w14:val="tx1"/>
            </w14:solidFill>
          </w14:textFill>
        </w:rPr>
        <w:t>做好垃圾盛装容器的清洁消毒</w:t>
      </w:r>
      <w:r>
        <w:rPr>
          <w:rFonts w:cs="宋体"/>
          <w:color w:val="000000" w:themeColor="text1"/>
          <w:kern w:val="0"/>
          <w14:textFill>
            <w14:solidFill>
              <w14:schemeClr w14:val="tx1"/>
            </w14:solidFill>
          </w14:textFill>
        </w:rPr>
        <w:t>和清运登记</w:t>
      </w:r>
      <w:r>
        <w:rPr>
          <w:rFonts w:hint="eastAsia" w:cs="宋体"/>
          <w:color w:val="000000" w:themeColor="text1"/>
          <w:kern w:val="0"/>
          <w14:textFill>
            <w14:solidFill>
              <w14:schemeClr w14:val="tx1"/>
            </w14:solidFill>
          </w14:textFill>
        </w:rPr>
        <w:t>。寄宿制学校要加强宿舍清洁消毒和通风换气。</w:t>
      </w:r>
    </w:p>
    <w:p>
      <w:pPr>
        <w:widowControl w:val="0"/>
        <w:spacing w:line="560" w:lineRule="exact"/>
        <w:ind w:firstLine="640"/>
        <w:rPr>
          <w:rFonts w:eastAsia="宋体" w:cs="宋体"/>
          <w:kern w:val="0"/>
          <w:szCs w:val="24"/>
        </w:rPr>
      </w:pPr>
      <w:r>
        <w:rPr>
          <w:rFonts w:hint="eastAsia" w:eastAsia="楷体_GB2312" w:cs="Times New Roman"/>
          <w:kern w:val="0"/>
        </w:rPr>
        <w:t>4</w:t>
      </w:r>
      <w:r>
        <w:rPr>
          <w:rFonts w:eastAsia="楷体_GB2312" w:cs="Times New Roman"/>
          <w:kern w:val="0"/>
        </w:rPr>
        <w:t>.保持手卫生。</w:t>
      </w:r>
      <w:r>
        <w:rPr>
          <w:rFonts w:hint="eastAsia" w:cs="宋体"/>
          <w:kern w:val="0"/>
        </w:rPr>
        <w:t>在体育运动场所、食堂、宿舍、卫生间等场所配备足够的洗手设施并确保运行正常。引导师生员工注意个人卫生，</w:t>
      </w:r>
      <w:r>
        <w:rPr>
          <w:rFonts w:cs="宋体"/>
          <w:kern w:val="0"/>
        </w:rPr>
        <w:t>教会学生</w:t>
      </w:r>
      <w:r>
        <w:rPr>
          <w:rFonts w:hint="eastAsia" w:cs="宋体"/>
          <w:kern w:val="0"/>
        </w:rPr>
        <w:t>正确</w:t>
      </w:r>
      <w:r>
        <w:rPr>
          <w:rFonts w:cs="宋体"/>
          <w:kern w:val="0"/>
        </w:rPr>
        <w:t>的</w:t>
      </w:r>
      <w:r>
        <w:rPr>
          <w:rFonts w:hint="eastAsia" w:cs="宋体"/>
          <w:kern w:val="0"/>
        </w:rPr>
        <w:t>洗手</w:t>
      </w:r>
      <w:r>
        <w:rPr>
          <w:rFonts w:cs="宋体"/>
          <w:kern w:val="0"/>
        </w:rPr>
        <w:t>方法</w:t>
      </w:r>
      <w:r>
        <w:rPr>
          <w:rFonts w:hint="eastAsia" w:cs="宋体"/>
          <w:kern w:val="0"/>
        </w:rPr>
        <w:t>，做好手卫生</w:t>
      </w:r>
      <w:r>
        <w:rPr>
          <w:rFonts w:hint="eastAsia"/>
          <w:kern w:val="0"/>
        </w:rPr>
        <w:t>。根据师生需要</w:t>
      </w:r>
      <w:r>
        <w:rPr>
          <w:rFonts w:hint="eastAsia" w:cs="宋体"/>
          <w:color w:val="000000" w:themeColor="text1"/>
          <w:kern w:val="0"/>
          <w14:textFill>
            <w14:solidFill>
              <w14:schemeClr w14:val="tx1"/>
            </w14:solidFill>
          </w14:textFill>
        </w:rPr>
        <w:t>摆放</w:t>
      </w:r>
      <w:r>
        <w:rPr>
          <w:rFonts w:cs="宋体"/>
          <w:color w:val="000000" w:themeColor="text1"/>
          <w:kern w:val="0"/>
          <w14:textFill>
            <w14:solidFill>
              <w14:schemeClr w14:val="tx1"/>
            </w14:solidFill>
          </w14:textFill>
        </w:rPr>
        <w:t>公</w:t>
      </w:r>
      <w:r>
        <w:rPr>
          <w:rFonts w:hint="eastAsia" w:cs="宋体"/>
          <w:color w:val="000000" w:themeColor="text1"/>
          <w:kern w:val="0"/>
          <w14:textFill>
            <w14:solidFill>
              <w14:schemeClr w14:val="tx1"/>
            </w14:solidFill>
          </w14:textFill>
        </w:rPr>
        <w:t>用消毒用品，</w:t>
      </w:r>
      <w:r>
        <w:rPr>
          <w:rFonts w:cs="宋体"/>
          <w:color w:val="000000" w:themeColor="text1"/>
          <w:kern w:val="0"/>
          <w14:textFill>
            <w14:solidFill>
              <w14:schemeClr w14:val="tx1"/>
            </w14:solidFill>
          </w14:textFill>
        </w:rPr>
        <w:t>鼓励</w:t>
      </w:r>
      <w:r>
        <w:rPr>
          <w:rFonts w:hint="eastAsia" w:cs="宋体"/>
          <w:color w:val="000000" w:themeColor="text1"/>
          <w:kern w:val="0"/>
          <w14:textFill>
            <w14:solidFill>
              <w14:schemeClr w14:val="tx1"/>
            </w14:solidFill>
          </w14:textFill>
        </w:rPr>
        <w:t>师生员工</w:t>
      </w:r>
      <w:r>
        <w:rPr>
          <w:rFonts w:cs="宋体"/>
          <w:color w:val="000000" w:themeColor="text1"/>
          <w:kern w:val="0"/>
          <w14:textFill>
            <w14:solidFill>
              <w14:schemeClr w14:val="tx1"/>
            </w14:solidFill>
          </w14:textFill>
        </w:rPr>
        <w:t>养成</w:t>
      </w:r>
      <w:r>
        <w:rPr>
          <w:rFonts w:hint="eastAsia" w:cs="宋体"/>
          <w:color w:val="000000" w:themeColor="text1"/>
          <w:kern w:val="0"/>
          <w14:textFill>
            <w14:solidFill>
              <w14:schemeClr w14:val="tx1"/>
            </w14:solidFill>
          </w14:textFill>
        </w:rPr>
        <w:t>卫生消毒</w:t>
      </w:r>
      <w:r>
        <w:rPr>
          <w:rFonts w:cs="宋体"/>
          <w:color w:val="000000" w:themeColor="text1"/>
          <w:kern w:val="0"/>
          <w14:textFill>
            <w14:solidFill>
              <w14:schemeClr w14:val="tx1"/>
            </w14:solidFill>
          </w14:textFill>
        </w:rPr>
        <w:t>的习惯</w:t>
      </w:r>
      <w:r>
        <w:rPr>
          <w:rFonts w:hint="eastAsia" w:cs="宋体"/>
          <w:color w:val="000000" w:themeColor="text1"/>
          <w:kern w:val="0"/>
          <w14:textFill>
            <w14:solidFill>
              <w14:schemeClr w14:val="tx1"/>
            </w14:solidFill>
          </w14:textFill>
        </w:rPr>
        <w:t>。</w:t>
      </w:r>
    </w:p>
    <w:p>
      <w:pPr>
        <w:widowControl w:val="0"/>
        <w:spacing w:line="560" w:lineRule="exact"/>
        <w:ind w:firstLine="640"/>
        <w:rPr>
          <w:rFonts w:eastAsia="楷体_GB2312" w:cs="Times New Roman"/>
          <w:kern w:val="0"/>
        </w:rPr>
      </w:pPr>
      <w:r>
        <w:rPr>
          <w:rFonts w:eastAsia="楷体_GB2312" w:cs="Times New Roman"/>
          <w:kern w:val="0"/>
        </w:rPr>
        <w:t>5.</w:t>
      </w:r>
      <w:r>
        <w:rPr>
          <w:rFonts w:hint="eastAsia" w:ascii="楷体_GB2312" w:hAnsi="楷体_GB2312" w:eastAsia="楷体_GB2312" w:cs="楷体_GB2312"/>
          <w:kern w:val="0"/>
        </w:rPr>
        <w:t>加强疫苗接种。</w:t>
      </w:r>
      <w:r>
        <w:rPr>
          <w:rFonts w:cs="仿宋_GB2312"/>
          <w:color w:val="000000" w:themeColor="text1"/>
          <w14:textFill>
            <w14:solidFill>
              <w14:schemeClr w14:val="tx1"/>
            </w14:solidFill>
          </w14:textFill>
        </w:rPr>
        <w:t>坚持知情、同意、自愿原则，鼓励适龄无接种禁忌</w:t>
      </w:r>
      <w:r>
        <w:rPr>
          <w:rFonts w:hint="eastAsia" w:cs="仿宋_GB2312"/>
          <w:color w:val="000000" w:themeColor="text1"/>
          <w14:textFill>
            <w14:solidFill>
              <w14:schemeClr w14:val="tx1"/>
            </w14:solidFill>
          </w14:textFill>
        </w:rPr>
        <w:t>师生员工接种新冠病毒疫苗。鼓励符合条件的18岁以上教职员工进行1剂次同源或序贯加强免疫接种，不可同时接受同源加强免疫和序贯加强免疫接种。</w:t>
      </w:r>
    </w:p>
    <w:p>
      <w:pPr>
        <w:widowControl w:val="0"/>
        <w:spacing w:line="560" w:lineRule="exact"/>
        <w:ind w:firstLine="640"/>
        <w:rPr>
          <w:rFonts w:cs="宋体"/>
          <w:kern w:val="0"/>
        </w:rPr>
      </w:pPr>
      <w:r>
        <w:rPr>
          <w:rFonts w:hint="eastAsia" w:eastAsia="楷体_GB2312" w:cs="Times New Roman"/>
          <w:kern w:val="0"/>
        </w:rPr>
        <w:t>6</w:t>
      </w:r>
      <w:r>
        <w:rPr>
          <w:rFonts w:eastAsia="楷体_GB2312" w:cs="Times New Roman"/>
          <w:kern w:val="0"/>
        </w:rPr>
        <w:t>.保障食品安全。</w:t>
      </w:r>
      <w:r>
        <w:rPr>
          <w:rFonts w:hint="eastAsia" w:cs="宋体"/>
          <w:color w:val="000000" w:themeColor="text1"/>
          <w:kern w:val="0"/>
          <w14:textFill>
            <w14:solidFill>
              <w14:schemeClr w14:val="tx1"/>
            </w14:solidFill>
          </w14:textFill>
        </w:rPr>
        <w:t>加强对食材的采购、存储、加工等环节的安全管理和疫情防控管理，食品等原料从正规渠道采购，保证来源可追溯。做好食堂地面、桌椅和餐（饮）具、炊具清洁消毒</w:t>
      </w:r>
      <w:r>
        <w:rPr>
          <w:rFonts w:cs="宋体"/>
          <w:kern w:val="0"/>
        </w:rPr>
        <w:t>以及</w:t>
      </w:r>
      <w:r>
        <w:rPr>
          <w:rFonts w:hint="eastAsia" w:cs="宋体"/>
          <w:kern w:val="0"/>
        </w:rPr>
        <w:t>餐</w:t>
      </w:r>
      <w:r>
        <w:rPr>
          <w:rFonts w:hint="eastAsia" w:cs="宋体"/>
          <w:color w:val="000000" w:themeColor="text1"/>
          <w:kern w:val="0"/>
          <w14:textFill>
            <w14:solidFill>
              <w14:schemeClr w14:val="tx1"/>
            </w14:solidFill>
          </w14:textFill>
        </w:rPr>
        <w:t>余垃圾无害化处理。采用校外供餐的学校，严格落实《教育部办公厅关于加强学校校外供餐管理工作的通知》要求。</w:t>
      </w:r>
      <w:r>
        <w:rPr>
          <w:rFonts w:hint="eastAsia" w:cs="仿宋_GB2312"/>
          <w:color w:val="000000" w:themeColor="text1"/>
          <w14:textFill>
            <w14:solidFill>
              <w14:schemeClr w14:val="tx1"/>
            </w14:solidFill>
          </w14:textFill>
        </w:rPr>
        <w:t>食堂工作人员应当戴工作帽、穿工作服，并保持清洁，定期洗涤、消毒。</w:t>
      </w:r>
    </w:p>
    <w:p>
      <w:pPr>
        <w:widowControl w:val="0"/>
        <w:spacing w:line="560" w:lineRule="exact"/>
        <w:ind w:firstLine="640"/>
        <w:rPr>
          <w:rFonts w:cs="宋体"/>
          <w:color w:val="000000" w:themeColor="text1"/>
          <w:kern w:val="0"/>
          <w14:textFill>
            <w14:solidFill>
              <w14:schemeClr w14:val="tx1"/>
            </w14:solidFill>
          </w14:textFill>
        </w:rPr>
      </w:pPr>
      <w:r>
        <w:rPr>
          <w:rFonts w:hint="eastAsia" w:eastAsia="楷体_GB2312" w:cs="Times New Roman"/>
          <w:kern w:val="0"/>
        </w:rPr>
        <w:t>7</w:t>
      </w:r>
      <w:r>
        <w:rPr>
          <w:rFonts w:eastAsia="楷体_GB2312" w:cs="Times New Roman"/>
          <w:kern w:val="0"/>
        </w:rPr>
        <w:t>.强化师生健康教育。</w:t>
      </w:r>
      <w:r>
        <w:rPr>
          <w:rFonts w:hint="eastAsia" w:cs="宋体"/>
          <w:color w:val="000000" w:themeColor="text1"/>
          <w:kern w:val="0"/>
          <w14:textFill>
            <w14:solidFill>
              <w14:schemeClr w14:val="tx1"/>
            </w14:solidFill>
          </w14:textFill>
        </w:rPr>
        <w:t>学校</w:t>
      </w:r>
      <w:r>
        <w:rPr>
          <w:rFonts w:cs="宋体"/>
          <w:color w:val="000000" w:themeColor="text1"/>
          <w:kern w:val="0"/>
          <w14:textFill>
            <w14:solidFill>
              <w14:schemeClr w14:val="tx1"/>
            </w14:solidFill>
          </w14:textFill>
        </w:rPr>
        <w:t>按要求配齐配足专兼职健康教育教师，开设健康教育课程，</w:t>
      </w:r>
      <w:r>
        <w:rPr>
          <w:rFonts w:hint="eastAsia" w:cs="宋体"/>
          <w:color w:val="000000" w:themeColor="text1"/>
          <w:kern w:val="0"/>
          <w14:textFill>
            <w14:solidFill>
              <w14:schemeClr w14:val="tx1"/>
            </w14:solidFill>
          </w14:textFill>
        </w:rPr>
        <w:t>将新型冠状病毒感染和校园常见传染病防控知识与技能等纳入健康教育内容，</w:t>
      </w:r>
      <w:r>
        <w:rPr>
          <w:rFonts w:cs="宋体"/>
          <w:color w:val="000000" w:themeColor="text1"/>
          <w:kern w:val="0"/>
          <w14:textFill>
            <w14:solidFill>
              <w14:schemeClr w14:val="tx1"/>
            </w14:solidFill>
          </w14:textFill>
        </w:rPr>
        <w:t>帮助师生员工掌握传染病防控</w:t>
      </w:r>
      <w:r>
        <w:rPr>
          <w:rFonts w:hint="eastAsia" w:cs="宋体"/>
          <w:color w:val="000000" w:themeColor="text1"/>
          <w:kern w:val="0"/>
          <w14:textFill>
            <w14:solidFill>
              <w14:schemeClr w14:val="tx1"/>
            </w14:solidFill>
          </w14:textFill>
        </w:rPr>
        <w:t>基本</w:t>
      </w:r>
      <w:r>
        <w:rPr>
          <w:rFonts w:cs="宋体"/>
          <w:color w:val="000000" w:themeColor="text1"/>
          <w:kern w:val="0"/>
          <w14:textFill>
            <w14:solidFill>
              <w14:schemeClr w14:val="tx1"/>
            </w14:solidFill>
          </w14:textFill>
        </w:rPr>
        <w:t>知识和技能</w:t>
      </w:r>
      <w:r>
        <w:rPr>
          <w:rFonts w:hint="eastAsia" w:cs="宋体"/>
          <w:color w:val="000000" w:themeColor="text1"/>
          <w:kern w:val="0"/>
          <w14:textFill>
            <w14:solidFill>
              <w14:schemeClr w14:val="tx1"/>
            </w14:solidFill>
          </w14:textFill>
        </w:rPr>
        <w:t>。通过校</w:t>
      </w:r>
      <w:r>
        <w:rPr>
          <w:rFonts w:hint="eastAsia" w:cs="宋体"/>
          <w:kern w:val="0"/>
        </w:rPr>
        <w:t>园网、</w:t>
      </w:r>
      <w:r>
        <w:rPr>
          <w:rFonts w:cs="宋体"/>
          <w:kern w:val="0"/>
        </w:rPr>
        <w:t>健康专</w:t>
      </w:r>
      <w:r>
        <w:rPr>
          <w:rFonts w:hint="eastAsia" w:cs="宋体"/>
          <w:kern w:val="0"/>
        </w:rPr>
        <w:t>栏等多种形式开展健康教育，引导师生</w:t>
      </w:r>
      <w:r>
        <w:rPr>
          <w:rFonts w:cs="宋体"/>
          <w:kern w:val="0"/>
        </w:rPr>
        <w:t>员工</w:t>
      </w:r>
      <w:r>
        <w:rPr>
          <w:rFonts w:hint="eastAsia" w:cs="宋体"/>
          <w:kern w:val="0"/>
        </w:rPr>
        <w:t>树牢并自觉践行“健康第一”理念</w:t>
      </w:r>
      <w:r>
        <w:rPr>
          <w:rFonts w:cs="宋体"/>
          <w:kern w:val="0"/>
        </w:rPr>
        <w:t>，做自身健康第一责任人</w:t>
      </w:r>
      <w:r>
        <w:rPr>
          <w:rFonts w:hint="eastAsia" w:cs="宋体"/>
          <w:kern w:val="0"/>
        </w:rPr>
        <w:t>。加强康复期健康指导，引导师生</w:t>
      </w:r>
      <w:r>
        <w:rPr>
          <w:rFonts w:cs="宋体"/>
          <w:kern w:val="0"/>
        </w:rPr>
        <w:t>员工</w:t>
      </w:r>
      <w:r>
        <w:rPr>
          <w:rFonts w:hint="eastAsia" w:cs="宋体"/>
          <w:kern w:val="0"/>
        </w:rPr>
        <w:t>做好康复期健康管理。不组</w:t>
      </w:r>
      <w:r>
        <w:rPr>
          <w:rFonts w:hint="eastAsia" w:cs="宋体"/>
          <w:color w:val="000000" w:themeColor="text1"/>
          <w:kern w:val="0"/>
          <w14:textFill>
            <w14:solidFill>
              <w14:schemeClr w14:val="tx1"/>
            </w14:solidFill>
          </w14:textFill>
        </w:rPr>
        <w:t>织或要求康复期的师生</w:t>
      </w:r>
      <w:r>
        <w:rPr>
          <w:rFonts w:cs="宋体"/>
          <w:color w:val="000000" w:themeColor="text1"/>
          <w:kern w:val="0"/>
          <w14:textFill>
            <w14:solidFill>
              <w14:schemeClr w14:val="tx1"/>
            </w14:solidFill>
          </w14:textFill>
        </w:rPr>
        <w:t>员工</w:t>
      </w:r>
      <w:r>
        <w:rPr>
          <w:rFonts w:hint="eastAsia" w:cs="宋体"/>
          <w:color w:val="000000" w:themeColor="text1"/>
          <w:kern w:val="0"/>
          <w14:textFill>
            <w14:solidFill>
              <w14:schemeClr w14:val="tx1"/>
            </w14:solidFill>
          </w14:textFill>
        </w:rPr>
        <w:t>参加剧烈运动，科学安排体育课和体育考试。</w:t>
      </w:r>
    </w:p>
    <w:p>
      <w:pPr>
        <w:widowControl w:val="0"/>
        <w:spacing w:line="560" w:lineRule="exact"/>
        <w:ind w:firstLine="640"/>
      </w:pPr>
      <w:r>
        <w:rPr>
          <w:rFonts w:hint="eastAsia" w:eastAsia="楷体_GB2312" w:cs="Times New Roman"/>
          <w:kern w:val="0"/>
        </w:rPr>
        <w:t>8</w:t>
      </w:r>
      <w:r>
        <w:rPr>
          <w:rFonts w:eastAsia="楷体_GB2312" w:cs="Times New Roman"/>
          <w:kern w:val="0"/>
        </w:rPr>
        <w:t>.提供心理</w:t>
      </w:r>
      <w:r>
        <w:rPr>
          <w:rFonts w:hint="eastAsia" w:eastAsia="楷体_GB2312" w:cs="Times New Roman"/>
          <w:kern w:val="0"/>
        </w:rPr>
        <w:t>健康服务</w:t>
      </w:r>
      <w:r>
        <w:rPr>
          <w:rFonts w:eastAsia="楷体_GB2312" w:cs="Times New Roman"/>
          <w:kern w:val="0"/>
        </w:rPr>
        <w:t>。</w:t>
      </w:r>
      <w:r>
        <w:rPr>
          <w:rFonts w:hint="eastAsia" w:cs="宋体"/>
          <w:color w:val="000000" w:themeColor="text1"/>
          <w:kern w:val="0"/>
          <w14:textFill>
            <w14:solidFill>
              <w14:schemeClr w14:val="tx1"/>
            </w14:solidFill>
          </w14:textFill>
        </w:rPr>
        <w:t>密切关注师生</w:t>
      </w:r>
      <w:r>
        <w:rPr>
          <w:rFonts w:cs="宋体"/>
          <w:color w:val="000000" w:themeColor="text1"/>
          <w:kern w:val="0"/>
          <w14:textFill>
            <w14:solidFill>
              <w14:schemeClr w14:val="tx1"/>
            </w14:solidFill>
          </w14:textFill>
        </w:rPr>
        <w:t>员工</w:t>
      </w:r>
      <w:r>
        <w:rPr>
          <w:rFonts w:hint="eastAsia" w:cs="宋体"/>
          <w:color w:val="000000" w:themeColor="text1"/>
          <w:kern w:val="0"/>
          <w14:textFill>
            <w14:solidFill>
              <w14:schemeClr w14:val="tx1"/>
            </w14:solidFill>
          </w14:textFill>
        </w:rPr>
        <w:t>思想动态，加强价值引导</w:t>
      </w:r>
      <w:r>
        <w:rPr>
          <w:rFonts w:cs="宋体"/>
          <w:color w:val="000000" w:themeColor="text1"/>
          <w:kern w:val="0"/>
          <w14:textFill>
            <w14:solidFill>
              <w14:schemeClr w14:val="tx1"/>
            </w14:solidFill>
          </w14:textFill>
        </w:rPr>
        <w:t>，激发学生青春责任与</w:t>
      </w:r>
      <w:r>
        <w:rPr>
          <w:rFonts w:cs="宋体"/>
          <w:kern w:val="0"/>
        </w:rPr>
        <w:t>担当</w:t>
      </w:r>
      <w:r>
        <w:rPr>
          <w:rFonts w:hint="eastAsia" w:cs="宋体"/>
          <w:kern w:val="0"/>
        </w:rPr>
        <w:t>。</w:t>
      </w:r>
      <w:r>
        <w:rPr>
          <w:rFonts w:cs="宋体"/>
          <w:kern w:val="0"/>
        </w:rPr>
        <w:t>学校应配备专</w:t>
      </w:r>
      <w:r>
        <w:rPr>
          <w:rFonts w:hint="eastAsia" w:cs="宋体"/>
          <w:kern w:val="0"/>
        </w:rPr>
        <w:t>兼</w:t>
      </w:r>
      <w:r>
        <w:rPr>
          <w:rFonts w:cs="宋体"/>
          <w:kern w:val="0"/>
        </w:rPr>
        <w:t>职心理健康</w:t>
      </w:r>
      <w:r>
        <w:rPr>
          <w:rFonts w:hint="eastAsia" w:cs="宋体"/>
          <w:kern w:val="0"/>
        </w:rPr>
        <w:t>教育</w:t>
      </w:r>
      <w:r>
        <w:rPr>
          <w:rFonts w:cs="宋体"/>
          <w:kern w:val="0"/>
        </w:rPr>
        <w:t>教师，面向</w:t>
      </w:r>
      <w:r>
        <w:rPr>
          <w:rFonts w:hint="eastAsia" w:cs="宋体"/>
          <w:kern w:val="0"/>
        </w:rPr>
        <w:t>师生员工</w:t>
      </w:r>
      <w:r>
        <w:rPr>
          <w:rFonts w:cs="宋体"/>
          <w:kern w:val="0"/>
        </w:rPr>
        <w:t>提供</w:t>
      </w:r>
      <w:r>
        <w:rPr>
          <w:rFonts w:hint="eastAsia" w:cs="宋体"/>
          <w:kern w:val="0"/>
        </w:rPr>
        <w:t>心理健康教育和心理疏导</w:t>
      </w:r>
      <w:r>
        <w:rPr>
          <w:rFonts w:cs="宋体"/>
          <w:kern w:val="0"/>
        </w:rPr>
        <w:t>。健全心理干预</w:t>
      </w:r>
      <w:r>
        <w:rPr>
          <w:rFonts w:hint="eastAsia" w:cs="宋体"/>
          <w:kern w:val="0"/>
        </w:rPr>
        <w:t>机制</w:t>
      </w:r>
      <w:r>
        <w:rPr>
          <w:rFonts w:cs="宋体"/>
          <w:kern w:val="0"/>
        </w:rPr>
        <w:t>，制定心理干预方</w:t>
      </w:r>
      <w:r>
        <w:rPr>
          <w:rFonts w:cs="宋体"/>
          <w:color w:val="000000" w:themeColor="text1"/>
          <w:kern w:val="0"/>
          <w14:textFill>
            <w14:solidFill>
              <w14:schemeClr w14:val="tx1"/>
            </w14:solidFill>
          </w14:textFill>
        </w:rPr>
        <w:t>案，</w:t>
      </w:r>
      <w:r>
        <w:rPr>
          <w:rFonts w:hint="eastAsia" w:cs="宋体"/>
          <w:color w:val="000000" w:themeColor="text1"/>
          <w:kern w:val="0"/>
          <w14:textFill>
            <w14:solidFill>
              <w14:schemeClr w14:val="tx1"/>
            </w14:solidFill>
          </w14:textFill>
        </w:rPr>
        <w:t>强化危机识别与干预意识，及时防范化解重大风险</w:t>
      </w:r>
      <w:r>
        <w:rPr>
          <w:rFonts w:cs="宋体"/>
          <w:color w:val="000000" w:themeColor="text1"/>
          <w:kern w:val="0"/>
          <w14:textFill>
            <w14:solidFill>
              <w14:schemeClr w14:val="tx1"/>
            </w14:solidFill>
          </w14:textFill>
        </w:rPr>
        <w:t>。及时疏导</w:t>
      </w:r>
      <w:r>
        <w:rPr>
          <w:rFonts w:hint="eastAsia" w:cs="宋体"/>
          <w:color w:val="000000" w:themeColor="text1"/>
          <w:kern w:val="0"/>
          <w14:textFill>
            <w14:solidFill>
              <w14:schemeClr w14:val="tx1"/>
            </w14:solidFill>
          </w14:textFill>
        </w:rPr>
        <w:t>师生员工</w:t>
      </w:r>
      <w:r>
        <w:rPr>
          <w:rFonts w:cs="宋体"/>
          <w:color w:val="000000" w:themeColor="text1"/>
          <w:kern w:val="0"/>
          <w14:textFill>
            <w14:solidFill>
              <w14:schemeClr w14:val="tx1"/>
            </w14:solidFill>
          </w14:textFill>
        </w:rPr>
        <w:t>情绪及异常行为，</w:t>
      </w:r>
      <w:r>
        <w:rPr>
          <w:rFonts w:hint="eastAsia" w:cs="宋体"/>
          <w:color w:val="000000" w:themeColor="text1"/>
          <w:kern w:val="0"/>
          <w14:textFill>
            <w14:solidFill>
              <w14:schemeClr w14:val="tx1"/>
            </w14:solidFill>
          </w14:textFill>
        </w:rPr>
        <w:t>提供针对性强、常态化、多形式的心理健康指导和援助，及时化解恐慌、焦虑等负面情绪</w:t>
      </w:r>
      <w:r>
        <w:rPr>
          <w:rFonts w:cs="宋体"/>
          <w:color w:val="000000" w:themeColor="text1"/>
          <w:kern w:val="0"/>
          <w14:textFill>
            <w14:solidFill>
              <w14:schemeClr w14:val="tx1"/>
            </w14:solidFill>
          </w14:textFill>
        </w:rPr>
        <w:t>。</w:t>
      </w:r>
    </w:p>
    <w:p>
      <w:pPr>
        <w:widowControl w:val="0"/>
        <w:spacing w:line="560" w:lineRule="exact"/>
        <w:ind w:firstLine="643" w:firstLineChars="0"/>
        <w:jc w:val="left"/>
        <w:rPr>
          <w:rFonts w:cs="宋体"/>
          <w:color w:val="000000" w:themeColor="text1"/>
          <w:kern w:val="0"/>
          <w14:textFill>
            <w14:solidFill>
              <w14:schemeClr w14:val="tx1"/>
            </w14:solidFill>
          </w14:textFill>
        </w:rPr>
      </w:pPr>
      <w:r>
        <w:rPr>
          <w:rFonts w:hint="eastAsia" w:eastAsia="楷体_GB2312" w:cs="Times New Roman"/>
          <w:color w:val="000000" w:themeColor="text1"/>
          <w:kern w:val="0"/>
          <w14:textFill>
            <w14:solidFill>
              <w14:schemeClr w14:val="tx1"/>
            </w14:solidFill>
          </w14:textFill>
        </w:rPr>
        <w:t>9</w:t>
      </w:r>
      <w:r>
        <w:rPr>
          <w:rFonts w:eastAsia="楷体_GB2312" w:cs="Times New Roman"/>
          <w:color w:val="000000" w:themeColor="text1"/>
          <w:kern w:val="0"/>
          <w14:textFill>
            <w14:solidFill>
              <w14:schemeClr w14:val="tx1"/>
            </w14:solidFill>
          </w14:textFill>
        </w:rPr>
        <w:t>.加强学生近视防控。</w:t>
      </w:r>
      <w:r>
        <w:rPr>
          <w:rFonts w:hint="eastAsia" w:cs="宋体"/>
          <w:color w:val="000000" w:themeColor="text1"/>
          <w:kern w:val="0"/>
          <w14:textFill>
            <w14:solidFill>
              <w14:schemeClr w14:val="tx1"/>
            </w14:solidFill>
          </w14:textFill>
        </w:rPr>
        <w:t>加强视力健康教育，引导学生合理安排作息，确保睡眠充足，平衡营养膳食，</w:t>
      </w:r>
      <w:r>
        <w:rPr>
          <w:rFonts w:hint="eastAsia" w:cs="宋体"/>
          <w:kern w:val="0"/>
        </w:rPr>
        <w:t>保持正确读写姿势</w:t>
      </w:r>
      <w:r>
        <w:rPr>
          <w:rFonts w:hint="eastAsia" w:cs="宋体"/>
          <w:color w:val="000000" w:themeColor="text1"/>
          <w:kern w:val="0"/>
          <w14:textFill>
            <w14:solidFill>
              <w14:schemeClr w14:val="tx1"/>
            </w14:solidFill>
          </w14:textFill>
        </w:rPr>
        <w:t>，自觉爱眼护眼。深入落实“双减”，切实减轻学业负担。培养运动习惯，强化户外活动和体育锻炼，着力保障每天校内、校外各1小时体育活动时间。指导学生科学规范使用电子产品，严格管理使用电子产品开展教学时长。落实视力健康监测，建立视力健康档案。</w:t>
      </w:r>
    </w:p>
    <w:p>
      <w:pPr>
        <w:widowControl w:val="0"/>
        <w:autoSpaceDE w:val="0"/>
        <w:autoSpaceDN w:val="0"/>
        <w:adjustRightInd w:val="0"/>
        <w:spacing w:line="560" w:lineRule="exact"/>
        <w:ind w:firstLine="630" w:firstLineChars="0"/>
        <w:rPr>
          <w:rFonts w:cs="仿宋_GB2312"/>
          <w:kern w:val="0"/>
        </w:rPr>
      </w:pPr>
      <w:r>
        <w:rPr>
          <w:rFonts w:hint="eastAsia" w:eastAsia="楷体_GB2312" w:cs="Times New Roman"/>
          <w:kern w:val="0"/>
        </w:rPr>
        <w:t>10</w:t>
      </w:r>
      <w:r>
        <w:rPr>
          <w:rFonts w:eastAsia="楷体_GB2312" w:cs="Times New Roman"/>
          <w:kern w:val="0"/>
        </w:rPr>
        <w:t>.</w:t>
      </w:r>
      <w:r>
        <w:rPr>
          <w:rFonts w:hint="eastAsia" w:eastAsia="楷体_GB2312" w:cs="楷体_GB2312"/>
          <w:kern w:val="0"/>
        </w:rPr>
        <w:t>开展校园爱国卫生运动。</w:t>
      </w:r>
      <w:r>
        <w:rPr>
          <w:rFonts w:hint="eastAsia" w:cs="宋体"/>
          <w:kern w:val="0"/>
        </w:rPr>
        <w:t>总结运用教育系统疫情防控成效和经验，大力弘扬新时代伟大抗疫精神，培育和践行社会主义核心价值观。结合教育工作实际，丰富新时代校园爱国卫生运动的内容和形式，改善校园环境，提高健康素养，推动校园爱国卫生运动从环境卫生治理向师生健康管理转变。</w:t>
      </w:r>
    </w:p>
    <w:p>
      <w:pPr>
        <w:widowControl w:val="0"/>
        <w:numPr>
          <w:ilvl w:val="255"/>
          <w:numId w:val="0"/>
        </w:numPr>
        <w:spacing w:line="560" w:lineRule="exact"/>
        <w:ind w:firstLine="640" w:firstLineChars="200"/>
        <w:rPr>
          <w:rFonts w:eastAsia="黑体" w:cs="宋体"/>
          <w:kern w:val="0"/>
        </w:rPr>
      </w:pPr>
      <w:r>
        <w:rPr>
          <w:rFonts w:hint="eastAsia" w:eastAsia="黑体" w:cs="宋体"/>
          <w:kern w:val="0"/>
        </w:rPr>
        <w:t>三、疫情流行期间紧急防控措施</w:t>
      </w:r>
    </w:p>
    <w:p>
      <w:pPr>
        <w:spacing w:line="560" w:lineRule="exact"/>
        <w:ind w:firstLine="640"/>
        <w:rPr>
          <w:rFonts w:cs="宋体"/>
          <w:kern w:val="0"/>
        </w:rPr>
      </w:pPr>
      <w:r>
        <w:rPr>
          <w:rFonts w:hint="eastAsia" w:cs="仿宋_GB2312"/>
        </w:rPr>
        <w:t>在常态化防控情况下，一般不需要采取紧急防控措施。</w:t>
      </w:r>
      <w:r>
        <w:t>疫情流行</w:t>
      </w:r>
      <w:r>
        <w:rPr>
          <w:rFonts w:hint="eastAsia"/>
        </w:rPr>
        <w:t>期间</w:t>
      </w:r>
      <w:r>
        <w:rPr>
          <w:rFonts w:hint="eastAsia" w:cs="宋体"/>
          <w:kern w:val="0"/>
        </w:rPr>
        <w:t>，在</w:t>
      </w:r>
      <w:r>
        <w:rPr>
          <w:rFonts w:hint="eastAsia" w:cs="宋体"/>
          <w:color w:val="000000" w:themeColor="text1"/>
          <w:kern w:val="0"/>
          <w14:textFill>
            <w14:solidFill>
              <w14:schemeClr w14:val="tx1"/>
            </w14:solidFill>
          </w14:textFill>
        </w:rPr>
        <w:t>当地疫情联防联控机制（</w:t>
      </w:r>
      <w:r>
        <w:rPr>
          <w:rFonts w:hint="eastAsia" w:cs="宋体"/>
          <w:kern w:val="0"/>
        </w:rPr>
        <w:t>领导小组、指挥部</w:t>
      </w:r>
      <w:r>
        <w:rPr>
          <w:rFonts w:hint="eastAsia" w:cs="宋体"/>
          <w:color w:val="000000" w:themeColor="text1"/>
          <w:kern w:val="0"/>
          <w14:textFill>
            <w14:solidFill>
              <w14:schemeClr w14:val="tx1"/>
            </w14:solidFill>
          </w14:textFill>
        </w:rPr>
        <w:t>）指导下，综合评估病毒变异情况、疫情流行强度、医疗资源负荷和社会运转情况，可根据师生感染情况和医疗资源紧张程度，适时依法采取临时性防控措施，</w:t>
      </w:r>
      <w:r>
        <w:rPr>
          <w:rFonts w:hint="eastAsia" w:cs="宋体"/>
          <w:kern w:val="0"/>
        </w:rPr>
        <w:t>可</w:t>
      </w:r>
      <w:r>
        <w:rPr>
          <w:rFonts w:hint="eastAsia"/>
        </w:rPr>
        <w:t>以班级或年级为单位停止线</w:t>
      </w:r>
      <w:r>
        <w:rPr>
          <w:rFonts w:hint="eastAsia" w:cs="宋体"/>
          <w:kern w:val="0"/>
        </w:rPr>
        <w:t>下教学，</w:t>
      </w:r>
      <w:r>
        <w:rPr>
          <w:rFonts w:hint="eastAsia"/>
        </w:rPr>
        <w:t>实施</w:t>
      </w:r>
      <w:r>
        <w:rPr>
          <w:rFonts w:hint="eastAsia" w:cs="宋体"/>
          <w:kern w:val="0"/>
        </w:rPr>
        <w:t>临时性线上教学。疫情解除后，及时恢复线下教学。</w:t>
      </w:r>
    </w:p>
    <w:p>
      <w:pPr>
        <w:spacing w:line="560" w:lineRule="exact"/>
        <w:ind w:firstLine="640"/>
        <w:rPr>
          <w:rFonts w:cs="宋体"/>
          <w:kern w:val="0"/>
        </w:rPr>
      </w:pPr>
      <w:r>
        <w:rPr>
          <w:rFonts w:hint="eastAsia" w:cs="宋体"/>
          <w:kern w:val="0"/>
        </w:rPr>
        <w:t>学校出现感染者后，第一时间向</w:t>
      </w:r>
      <w:r>
        <w:rPr>
          <w:rFonts w:cs="宋体"/>
          <w:kern w:val="0"/>
        </w:rPr>
        <w:t>所在县（区）级教育行政部门、疾控机构</w:t>
      </w:r>
      <w:r>
        <w:rPr>
          <w:rFonts w:hint="eastAsia" w:cs="宋体"/>
          <w:kern w:val="0"/>
        </w:rPr>
        <w:t>报告。在教育、卫生健康和疾控等部门的指导下，</w:t>
      </w:r>
      <w:r>
        <w:rPr>
          <w:rFonts w:hint="eastAsia"/>
        </w:rPr>
        <w:t>做好师生员工健康监测，及时对</w:t>
      </w:r>
      <w:r>
        <w:rPr>
          <w:rFonts w:hint="eastAsia" w:cs="宋体"/>
          <w:kern w:val="0"/>
        </w:rPr>
        <w:t>环境和物体表面进行清洁消毒</w:t>
      </w:r>
      <w:r>
        <w:rPr>
          <w:rFonts w:cs="宋体"/>
          <w:kern w:val="0"/>
        </w:rPr>
        <w:t>并通风换气</w:t>
      </w:r>
      <w:r>
        <w:rPr>
          <w:rFonts w:hint="eastAsia" w:cs="宋体"/>
          <w:kern w:val="0"/>
        </w:rPr>
        <w:t>，做好校园内垃圾、粪便、污水的收集和无害化处理。感染的师生员工居家期间，尽可能待在通风较好、相对独立的房间，减少与同住人员近距离接触，非必要不外出。</w:t>
      </w:r>
    </w:p>
    <w:p>
      <w:pPr>
        <w:spacing w:line="560" w:lineRule="exact"/>
        <w:ind w:firstLine="640"/>
        <w:rPr>
          <w:rFonts w:cs="宋体"/>
          <w:kern w:val="0"/>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firstLine="0" w:firstLineChars="0"/>
                            <w:jc w:val="both"/>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ind w:firstLine="0" w:firstLineChars="0"/>
                      <w:jc w:val="both"/>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7EA46C"/>
    <w:multiLevelType w:val="singleLevel"/>
    <w:tmpl w:val="C07EA46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NjI5OTBmMDM1ODFlMDkzNDFlZTFiMWNhZWU5ZTMifQ=="/>
  </w:docVars>
  <w:rsids>
    <w:rsidRoot w:val="00FA1AF5"/>
    <w:rsid w:val="000165EF"/>
    <w:rsid w:val="0005696B"/>
    <w:rsid w:val="00071AD8"/>
    <w:rsid w:val="00075105"/>
    <w:rsid w:val="000C09F7"/>
    <w:rsid w:val="000F17B0"/>
    <w:rsid w:val="0010010F"/>
    <w:rsid w:val="001101BE"/>
    <w:rsid w:val="001401DD"/>
    <w:rsid w:val="00152415"/>
    <w:rsid w:val="001547FF"/>
    <w:rsid w:val="001F25D0"/>
    <w:rsid w:val="00205F02"/>
    <w:rsid w:val="00224934"/>
    <w:rsid w:val="00234BFE"/>
    <w:rsid w:val="0024209C"/>
    <w:rsid w:val="00286DB4"/>
    <w:rsid w:val="0036604E"/>
    <w:rsid w:val="00377779"/>
    <w:rsid w:val="0039465D"/>
    <w:rsid w:val="003C2200"/>
    <w:rsid w:val="003E2247"/>
    <w:rsid w:val="003F61E3"/>
    <w:rsid w:val="004E5239"/>
    <w:rsid w:val="005037EE"/>
    <w:rsid w:val="00545488"/>
    <w:rsid w:val="00586EAA"/>
    <w:rsid w:val="005C358F"/>
    <w:rsid w:val="00632858"/>
    <w:rsid w:val="00636840"/>
    <w:rsid w:val="00645DC0"/>
    <w:rsid w:val="00677AF8"/>
    <w:rsid w:val="0068687D"/>
    <w:rsid w:val="006D1733"/>
    <w:rsid w:val="00721BCC"/>
    <w:rsid w:val="00731F3D"/>
    <w:rsid w:val="00780093"/>
    <w:rsid w:val="007F30FF"/>
    <w:rsid w:val="00801AB4"/>
    <w:rsid w:val="008506D2"/>
    <w:rsid w:val="008E5444"/>
    <w:rsid w:val="008F34DD"/>
    <w:rsid w:val="009717E5"/>
    <w:rsid w:val="0097574E"/>
    <w:rsid w:val="009C021B"/>
    <w:rsid w:val="00A15225"/>
    <w:rsid w:val="00A166EA"/>
    <w:rsid w:val="00A30E82"/>
    <w:rsid w:val="00AA241F"/>
    <w:rsid w:val="00AE5A6B"/>
    <w:rsid w:val="00B025ED"/>
    <w:rsid w:val="00B30C73"/>
    <w:rsid w:val="00B46413"/>
    <w:rsid w:val="00BC47B8"/>
    <w:rsid w:val="00BE7E67"/>
    <w:rsid w:val="00BF7DD7"/>
    <w:rsid w:val="00C30071"/>
    <w:rsid w:val="00C50CCB"/>
    <w:rsid w:val="00C96F17"/>
    <w:rsid w:val="00CB5BF0"/>
    <w:rsid w:val="00CE3755"/>
    <w:rsid w:val="00D47B85"/>
    <w:rsid w:val="00D85983"/>
    <w:rsid w:val="00DC3A19"/>
    <w:rsid w:val="00DF21C3"/>
    <w:rsid w:val="00E173F1"/>
    <w:rsid w:val="00E239B8"/>
    <w:rsid w:val="00E2449D"/>
    <w:rsid w:val="00EA4BB3"/>
    <w:rsid w:val="00EB2FF3"/>
    <w:rsid w:val="00EC2F80"/>
    <w:rsid w:val="00F20BD5"/>
    <w:rsid w:val="00F30B6F"/>
    <w:rsid w:val="00F33D01"/>
    <w:rsid w:val="00F42C7D"/>
    <w:rsid w:val="00F95287"/>
    <w:rsid w:val="00F9586F"/>
    <w:rsid w:val="00FA1AF5"/>
    <w:rsid w:val="00FE1057"/>
    <w:rsid w:val="075F2CE5"/>
    <w:rsid w:val="0C9D6527"/>
    <w:rsid w:val="0E670ABB"/>
    <w:rsid w:val="0FFF6FF3"/>
    <w:rsid w:val="11AE3547"/>
    <w:rsid w:val="12461ECA"/>
    <w:rsid w:val="168D1087"/>
    <w:rsid w:val="17D70BDF"/>
    <w:rsid w:val="19B6A72D"/>
    <w:rsid w:val="1A7D1F58"/>
    <w:rsid w:val="1B3F0B15"/>
    <w:rsid w:val="1B6E2BBB"/>
    <w:rsid w:val="1CED6ADB"/>
    <w:rsid w:val="1D702D74"/>
    <w:rsid w:val="1E621EF4"/>
    <w:rsid w:val="1FE43F4A"/>
    <w:rsid w:val="20ED1738"/>
    <w:rsid w:val="21AA4C4D"/>
    <w:rsid w:val="23BC7D1F"/>
    <w:rsid w:val="275A273B"/>
    <w:rsid w:val="299FF35A"/>
    <w:rsid w:val="2AF775A2"/>
    <w:rsid w:val="2CF92B91"/>
    <w:rsid w:val="2D2A7EC0"/>
    <w:rsid w:val="2E2E3134"/>
    <w:rsid w:val="2EEB3CF0"/>
    <w:rsid w:val="2FBD0136"/>
    <w:rsid w:val="2FE9B1F0"/>
    <w:rsid w:val="333D1A41"/>
    <w:rsid w:val="33DD2E34"/>
    <w:rsid w:val="345A23BE"/>
    <w:rsid w:val="345B4E09"/>
    <w:rsid w:val="34E502CB"/>
    <w:rsid w:val="361B22D6"/>
    <w:rsid w:val="364B6719"/>
    <w:rsid w:val="36CE3589"/>
    <w:rsid w:val="38EFE697"/>
    <w:rsid w:val="3B777444"/>
    <w:rsid w:val="3B98ED0D"/>
    <w:rsid w:val="3BB7BFE9"/>
    <w:rsid w:val="3BFC933A"/>
    <w:rsid w:val="3D7BED0F"/>
    <w:rsid w:val="3DDE1400"/>
    <w:rsid w:val="3ECF0C16"/>
    <w:rsid w:val="3EDF9D94"/>
    <w:rsid w:val="3FE768CB"/>
    <w:rsid w:val="3FEE2DBE"/>
    <w:rsid w:val="4253528A"/>
    <w:rsid w:val="435D108A"/>
    <w:rsid w:val="43E5CA0F"/>
    <w:rsid w:val="4779E9BE"/>
    <w:rsid w:val="483F2FCA"/>
    <w:rsid w:val="4BFD773B"/>
    <w:rsid w:val="4C000137"/>
    <w:rsid w:val="4C8F1CF8"/>
    <w:rsid w:val="4FBBC7C1"/>
    <w:rsid w:val="4FF7FD8E"/>
    <w:rsid w:val="52CE0ADD"/>
    <w:rsid w:val="53BF6FA5"/>
    <w:rsid w:val="54237CAE"/>
    <w:rsid w:val="56EB21D3"/>
    <w:rsid w:val="583D1EC5"/>
    <w:rsid w:val="5AE9777C"/>
    <w:rsid w:val="5B6FE4C1"/>
    <w:rsid w:val="5BE784F3"/>
    <w:rsid w:val="5CFF0237"/>
    <w:rsid w:val="5CFFB54D"/>
    <w:rsid w:val="5D2BB809"/>
    <w:rsid w:val="5DB13F64"/>
    <w:rsid w:val="5DBF4A17"/>
    <w:rsid w:val="5DE71F54"/>
    <w:rsid w:val="5DFF684C"/>
    <w:rsid w:val="5EEF0C8D"/>
    <w:rsid w:val="5FB979B6"/>
    <w:rsid w:val="5FBFDA4B"/>
    <w:rsid w:val="5FDFDA30"/>
    <w:rsid w:val="61006F28"/>
    <w:rsid w:val="61FF3A9F"/>
    <w:rsid w:val="65A52256"/>
    <w:rsid w:val="65C352A7"/>
    <w:rsid w:val="69DBAB0C"/>
    <w:rsid w:val="6ABF2A02"/>
    <w:rsid w:val="6CD4C06D"/>
    <w:rsid w:val="6D4E4677"/>
    <w:rsid w:val="6F7DE309"/>
    <w:rsid w:val="6F7F5D91"/>
    <w:rsid w:val="6FB23C09"/>
    <w:rsid w:val="6FBEDFBC"/>
    <w:rsid w:val="6FCFC538"/>
    <w:rsid w:val="6FD3085F"/>
    <w:rsid w:val="6FEE32DA"/>
    <w:rsid w:val="73AFFE8C"/>
    <w:rsid w:val="73ED01A9"/>
    <w:rsid w:val="73FF375F"/>
    <w:rsid w:val="74016E1F"/>
    <w:rsid w:val="75DF28D2"/>
    <w:rsid w:val="765BCFE3"/>
    <w:rsid w:val="767B5EAD"/>
    <w:rsid w:val="76FF09AD"/>
    <w:rsid w:val="777F37F9"/>
    <w:rsid w:val="77BD8E7D"/>
    <w:rsid w:val="77E152E0"/>
    <w:rsid w:val="77E3DEC8"/>
    <w:rsid w:val="77F6069E"/>
    <w:rsid w:val="782D24B9"/>
    <w:rsid w:val="78FDF731"/>
    <w:rsid w:val="79E93468"/>
    <w:rsid w:val="7AFE9358"/>
    <w:rsid w:val="7BEF9BCF"/>
    <w:rsid w:val="7BFB3DAA"/>
    <w:rsid w:val="7C7D9ED9"/>
    <w:rsid w:val="7D73A514"/>
    <w:rsid w:val="7D7645BF"/>
    <w:rsid w:val="7D7FCF78"/>
    <w:rsid w:val="7DDFEA63"/>
    <w:rsid w:val="7DE7ED40"/>
    <w:rsid w:val="7DEBB149"/>
    <w:rsid w:val="7DFB93C6"/>
    <w:rsid w:val="7DFF2F31"/>
    <w:rsid w:val="7EBF44C2"/>
    <w:rsid w:val="7EBFF2F0"/>
    <w:rsid w:val="7EFBD8D9"/>
    <w:rsid w:val="7F23E9D5"/>
    <w:rsid w:val="7F2F043D"/>
    <w:rsid w:val="7F5CA9A1"/>
    <w:rsid w:val="7F6B02A8"/>
    <w:rsid w:val="7F6BF635"/>
    <w:rsid w:val="7F6F3A02"/>
    <w:rsid w:val="7F6F9584"/>
    <w:rsid w:val="7F74F102"/>
    <w:rsid w:val="7F7FA0A1"/>
    <w:rsid w:val="7FB3D905"/>
    <w:rsid w:val="7FB57DFC"/>
    <w:rsid w:val="7FDE77F7"/>
    <w:rsid w:val="7FDF381F"/>
    <w:rsid w:val="7FEE6ED0"/>
    <w:rsid w:val="7FEFE372"/>
    <w:rsid w:val="7FEFFCDE"/>
    <w:rsid w:val="7FF37C39"/>
    <w:rsid w:val="7FFBE36F"/>
    <w:rsid w:val="7FFEF206"/>
    <w:rsid w:val="89703C6D"/>
    <w:rsid w:val="8A5DD592"/>
    <w:rsid w:val="8EDF579C"/>
    <w:rsid w:val="8EFF4E0A"/>
    <w:rsid w:val="8EFF5956"/>
    <w:rsid w:val="8F3F7E3B"/>
    <w:rsid w:val="953F2E80"/>
    <w:rsid w:val="969FCDCD"/>
    <w:rsid w:val="96EFF4D8"/>
    <w:rsid w:val="9771B745"/>
    <w:rsid w:val="9BEB76C0"/>
    <w:rsid w:val="9DF556AC"/>
    <w:rsid w:val="A35FE70D"/>
    <w:rsid w:val="A7BF1A22"/>
    <w:rsid w:val="ABEEACE3"/>
    <w:rsid w:val="AD66A6ED"/>
    <w:rsid w:val="AEF7C20D"/>
    <w:rsid w:val="AF7CF2C0"/>
    <w:rsid w:val="AFFFA24A"/>
    <w:rsid w:val="B3F75BE0"/>
    <w:rsid w:val="B6DFA577"/>
    <w:rsid w:val="B7EF4227"/>
    <w:rsid w:val="B9D7B939"/>
    <w:rsid w:val="BA7B02B0"/>
    <w:rsid w:val="BCFF16FF"/>
    <w:rsid w:val="BE9D02CB"/>
    <w:rsid w:val="BF7E3267"/>
    <w:rsid w:val="BF93FC31"/>
    <w:rsid w:val="BFDD02E4"/>
    <w:rsid w:val="BFEFCC01"/>
    <w:rsid w:val="C9FE7468"/>
    <w:rsid w:val="CD7C4E79"/>
    <w:rsid w:val="CD7F50CD"/>
    <w:rsid w:val="D07F69BE"/>
    <w:rsid w:val="D9FCDA82"/>
    <w:rsid w:val="DB5C2339"/>
    <w:rsid w:val="DB76DB68"/>
    <w:rsid w:val="DBDD1312"/>
    <w:rsid w:val="DCF7CD03"/>
    <w:rsid w:val="DDF687B0"/>
    <w:rsid w:val="DFE1389E"/>
    <w:rsid w:val="E3FEA574"/>
    <w:rsid w:val="E5544889"/>
    <w:rsid w:val="E7AFA4FF"/>
    <w:rsid w:val="E9DF5411"/>
    <w:rsid w:val="EF4E8FA2"/>
    <w:rsid w:val="EFD5C8C2"/>
    <w:rsid w:val="EFDF4C44"/>
    <w:rsid w:val="EFFF69EE"/>
    <w:rsid w:val="F15A5BB2"/>
    <w:rsid w:val="F3BED1A4"/>
    <w:rsid w:val="F3D5A8A7"/>
    <w:rsid w:val="F4FE9E0D"/>
    <w:rsid w:val="F5379A73"/>
    <w:rsid w:val="F57B2026"/>
    <w:rsid w:val="F5979215"/>
    <w:rsid w:val="F5FC696B"/>
    <w:rsid w:val="F6173E74"/>
    <w:rsid w:val="F6BB8485"/>
    <w:rsid w:val="F73B6639"/>
    <w:rsid w:val="F7CF4D72"/>
    <w:rsid w:val="F7DA1FBD"/>
    <w:rsid w:val="F7FF3DC6"/>
    <w:rsid w:val="F8FE2C39"/>
    <w:rsid w:val="F9FE55CD"/>
    <w:rsid w:val="FA3A89F7"/>
    <w:rsid w:val="FA67FA8D"/>
    <w:rsid w:val="FA7A56F9"/>
    <w:rsid w:val="FB6C05AB"/>
    <w:rsid w:val="FB7D8009"/>
    <w:rsid w:val="FB7F9174"/>
    <w:rsid w:val="FB7FAEF0"/>
    <w:rsid w:val="FBF7DE73"/>
    <w:rsid w:val="FC7E7406"/>
    <w:rsid w:val="FC9F91A6"/>
    <w:rsid w:val="FCF5BF3E"/>
    <w:rsid w:val="FCFBAA7A"/>
    <w:rsid w:val="FDE624F0"/>
    <w:rsid w:val="FDFC4B23"/>
    <w:rsid w:val="FDFF5513"/>
    <w:rsid w:val="FEBF005F"/>
    <w:rsid w:val="FEF3AC67"/>
    <w:rsid w:val="FEFF5A4F"/>
    <w:rsid w:val="FF3F1CA4"/>
    <w:rsid w:val="FF7F6118"/>
    <w:rsid w:val="FF7FFAC4"/>
    <w:rsid w:val="FFAEEA56"/>
    <w:rsid w:val="FFBF4DAB"/>
    <w:rsid w:val="FFCF56BF"/>
    <w:rsid w:val="FFDE57BB"/>
    <w:rsid w:val="FFF732A9"/>
    <w:rsid w:val="FFF7CD2B"/>
    <w:rsid w:val="FFFA5D67"/>
    <w:rsid w:val="FFFAF2DD"/>
    <w:rsid w:val="FFFB5110"/>
    <w:rsid w:val="FFFD5F7B"/>
    <w:rsid w:val="FFFF02A4"/>
    <w:rsid w:val="FFFF40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600" w:lineRule="exact"/>
      <w:ind w:firstLine="200" w:firstLineChars="200"/>
      <w:jc w:val="both"/>
    </w:pPr>
    <w:rPr>
      <w:rFonts w:ascii="Times New Roman" w:hAnsi="Times New Roman" w:eastAsia="仿宋_GB2312" w:cstheme="minorBidi"/>
      <w:kern w:val="2"/>
      <w:sz w:val="32"/>
      <w:szCs w:val="32"/>
      <w:lang w:val="en-US" w:eastAsia="zh-CN" w:bidi="ar-SA"/>
    </w:rPr>
  </w:style>
  <w:style w:type="paragraph" w:styleId="3">
    <w:name w:val="heading 1"/>
    <w:basedOn w:val="1"/>
    <w:next w:val="1"/>
    <w:link w:val="12"/>
    <w:qFormat/>
    <w:uiPriority w:val="9"/>
    <w:pPr>
      <w:keepNext/>
      <w:keepLines/>
      <w:spacing w:before="340" w:after="330" w:line="578" w:lineRule="atLeast"/>
      <w:outlineLvl w:val="0"/>
    </w:pPr>
    <w:rPr>
      <w:b/>
      <w:bCs/>
      <w:kern w:val="44"/>
      <w:sz w:val="44"/>
      <w:szCs w:val="44"/>
    </w:rPr>
  </w:style>
  <w:style w:type="paragraph" w:styleId="2">
    <w:name w:val="heading 2"/>
    <w:basedOn w:val="1"/>
    <w:next w:val="1"/>
    <w:semiHidden/>
    <w:unhideWhenUsed/>
    <w:qFormat/>
    <w:uiPriority w:val="9"/>
    <w:pPr>
      <w:keepNext/>
      <w:keepLines/>
      <w:spacing w:before="260" w:after="260" w:line="413" w:lineRule="auto"/>
      <w:outlineLvl w:val="1"/>
    </w:pPr>
    <w:rPr>
      <w:rFonts w:ascii="Arial" w:hAnsi="Arial" w:eastAsia="黑体"/>
      <w:b/>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5"/>
    <w:semiHidden/>
    <w:unhideWhenUsed/>
    <w:qFormat/>
    <w:uiPriority w:val="99"/>
    <w:pPr>
      <w:jc w:val="left"/>
    </w:pPr>
  </w:style>
  <w:style w:type="paragraph" w:styleId="5">
    <w:name w:val="Balloon Text"/>
    <w:basedOn w:val="1"/>
    <w:link w:val="13"/>
    <w:semiHidden/>
    <w:unhideWhenUsed/>
    <w:qFormat/>
    <w:uiPriority w:val="99"/>
    <w:pPr>
      <w:spacing w:line="240" w:lineRule="auto"/>
    </w:pPr>
    <w:rPr>
      <w:sz w:val="18"/>
      <w:szCs w:val="18"/>
    </w:rPr>
  </w:style>
  <w:style w:type="paragraph" w:styleId="6">
    <w:name w:val="footer"/>
    <w:basedOn w:val="1"/>
    <w:link w:val="18"/>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annotation subject"/>
    <w:basedOn w:val="4"/>
    <w:next w:val="4"/>
    <w:link w:val="16"/>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标题 1 Char"/>
    <w:basedOn w:val="10"/>
    <w:link w:val="3"/>
    <w:qFormat/>
    <w:uiPriority w:val="9"/>
    <w:rPr>
      <w:rFonts w:ascii="Times New Roman" w:hAnsi="Times New Roman" w:eastAsia="仿宋_GB2312"/>
      <w:b/>
      <w:bCs/>
      <w:kern w:val="44"/>
      <w:sz w:val="44"/>
      <w:szCs w:val="44"/>
    </w:rPr>
  </w:style>
  <w:style w:type="character" w:customStyle="1" w:styleId="13">
    <w:name w:val="批注框文本 Char"/>
    <w:basedOn w:val="10"/>
    <w:link w:val="5"/>
    <w:semiHidden/>
    <w:qFormat/>
    <w:uiPriority w:val="99"/>
    <w:rPr>
      <w:rFonts w:ascii="Times New Roman" w:hAnsi="Times New Roman" w:eastAsia="仿宋_GB2312"/>
      <w:sz w:val="18"/>
      <w:szCs w:val="18"/>
    </w:rPr>
  </w:style>
  <w:style w:type="paragraph" w:customStyle="1" w:styleId="14">
    <w:name w:val="修订1"/>
    <w:hidden/>
    <w:semiHidden/>
    <w:qFormat/>
    <w:uiPriority w:val="99"/>
    <w:rPr>
      <w:rFonts w:ascii="Times New Roman" w:hAnsi="Times New Roman" w:eastAsia="仿宋_GB2312" w:cstheme="minorBidi"/>
      <w:kern w:val="2"/>
      <w:sz w:val="32"/>
      <w:szCs w:val="32"/>
      <w:lang w:val="en-US" w:eastAsia="zh-CN" w:bidi="ar-SA"/>
    </w:rPr>
  </w:style>
  <w:style w:type="character" w:customStyle="1" w:styleId="15">
    <w:name w:val="批注文字 Char"/>
    <w:basedOn w:val="10"/>
    <w:link w:val="4"/>
    <w:semiHidden/>
    <w:qFormat/>
    <w:uiPriority w:val="99"/>
    <w:rPr>
      <w:rFonts w:ascii="Times New Roman" w:hAnsi="Times New Roman" w:eastAsia="仿宋_GB2312"/>
      <w:sz w:val="32"/>
      <w:szCs w:val="32"/>
    </w:rPr>
  </w:style>
  <w:style w:type="character" w:customStyle="1" w:styleId="16">
    <w:name w:val="批注主题 Char"/>
    <w:basedOn w:val="15"/>
    <w:link w:val="8"/>
    <w:semiHidden/>
    <w:qFormat/>
    <w:uiPriority w:val="99"/>
    <w:rPr>
      <w:rFonts w:ascii="Times New Roman" w:hAnsi="Times New Roman" w:eastAsia="仿宋_GB2312"/>
      <w:b/>
      <w:bCs/>
      <w:sz w:val="32"/>
      <w:szCs w:val="32"/>
    </w:rPr>
  </w:style>
  <w:style w:type="character" w:customStyle="1" w:styleId="17">
    <w:name w:val="页眉 Char"/>
    <w:basedOn w:val="10"/>
    <w:link w:val="7"/>
    <w:qFormat/>
    <w:uiPriority w:val="99"/>
    <w:rPr>
      <w:rFonts w:ascii="Times New Roman" w:hAnsi="Times New Roman" w:eastAsia="仿宋_GB2312"/>
      <w:sz w:val="18"/>
      <w:szCs w:val="18"/>
    </w:rPr>
  </w:style>
  <w:style w:type="character" w:customStyle="1" w:styleId="18">
    <w:name w:val="页脚 Char"/>
    <w:basedOn w:val="10"/>
    <w:link w:val="6"/>
    <w:qFormat/>
    <w:uiPriority w:val="99"/>
    <w:rPr>
      <w:rFonts w:ascii="Times New Roman" w:hAnsi="Times New Roman" w:eastAsia="仿宋_GB2312"/>
      <w:sz w:val="18"/>
      <w:szCs w:val="18"/>
    </w:rPr>
  </w:style>
  <w:style w:type="paragraph" w:styleId="19">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3683</Words>
  <Characters>3704</Characters>
  <Lines>26</Lines>
  <Paragraphs>7</Paragraphs>
  <TotalTime>3</TotalTime>
  <ScaleCrop>false</ScaleCrop>
  <LinksUpToDate>false</LinksUpToDate>
  <CharactersWithSpaces>3704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2023-01-20T07:30:00Z</dcterms:created>
  <dc:creator>谢沂楠</dc:creator>
  <cp:lastModifiedBy>Administrator</cp:lastModifiedBy>
  <cp:lastPrinted>2023-02-22T01:10:00Z</cp:lastPrinted>
  <dcterms:modified xsi:type="dcterms:W3CDTF">2023-03-14T07:04:09Z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69B284664C3442F89BDB41D1B8AEECDC</vt:lpwstr>
  </property>
</Properties>
</file>