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D3F97"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武 汉 工 商 学 院</w:t>
      </w:r>
    </w:p>
    <w:p w14:paraId="55AD438B"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招（议）标文件</w:t>
      </w:r>
    </w:p>
    <w:p w14:paraId="73051478"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28"/>
          <w:szCs w:val="28"/>
          <w:shd w:val="clear" w:color="auto" w:fill="FFFFFF"/>
        </w:rPr>
        <w:t> </w:t>
      </w:r>
    </w:p>
    <w:p w14:paraId="24EF2BCB" w14:textId="77777777" w:rsidR="00B524B5" w:rsidRDefault="00B524B5" w:rsidP="00B524B5">
      <w:pPr>
        <w:pStyle w:val="a7"/>
        <w:spacing w:before="0" w:beforeAutospacing="0" w:after="0" w:afterAutospacing="0" w:line="450" w:lineRule="atLeast"/>
        <w:jc w:val="center"/>
        <w:rPr>
          <w:sz w:val="21"/>
          <w:szCs w:val="21"/>
        </w:rPr>
      </w:pPr>
      <w:r>
        <w:rPr>
          <w:rFonts w:hint="eastAsia"/>
          <w:noProof/>
          <w:color w:val="333333"/>
          <w:sz w:val="18"/>
          <w:szCs w:val="18"/>
          <w:shd w:val="clear" w:color="auto" w:fill="FFFFFF"/>
        </w:rPr>
        <w:drawing>
          <wp:inline distT="0" distB="0" distL="0" distR="0" wp14:anchorId="5F1095A4" wp14:editId="1A49ADF7">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066FC951"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44"/>
          <w:szCs w:val="44"/>
          <w:shd w:val="clear" w:color="auto" w:fill="FFFFFF"/>
        </w:rPr>
        <w:t> </w:t>
      </w:r>
    </w:p>
    <w:p w14:paraId="098ACF3E" w14:textId="1D7FF70E" w:rsidR="00B524B5" w:rsidRDefault="00B524B5" w:rsidP="00B524B5">
      <w:pPr>
        <w:pStyle w:val="a7"/>
        <w:spacing w:before="0" w:beforeAutospacing="0" w:afterLines="50" w:after="156" w:afterAutospacing="0" w:line="450" w:lineRule="atLeast"/>
        <w:ind w:left="3030" w:hangingChars="686" w:hanging="3030"/>
        <w:jc w:val="both"/>
        <w:rPr>
          <w:sz w:val="21"/>
          <w:szCs w:val="21"/>
          <w:u w:val="single"/>
        </w:rPr>
      </w:pPr>
      <w:r>
        <w:rPr>
          <w:rStyle w:val="a8"/>
          <w:rFonts w:hint="eastAsia"/>
          <w:color w:val="333333"/>
          <w:sz w:val="44"/>
          <w:szCs w:val="44"/>
          <w:shd w:val="clear" w:color="auto" w:fill="FFFFFF"/>
        </w:rPr>
        <w:t>招标项目名称:</w:t>
      </w:r>
      <w:r>
        <w:rPr>
          <w:rFonts w:ascii="仿宋" w:eastAsia="仿宋" w:hAnsi="仿宋" w:hint="eastAsia"/>
          <w:sz w:val="28"/>
          <w:szCs w:val="28"/>
        </w:rPr>
        <w:t xml:space="preserve"> </w:t>
      </w:r>
      <w:r w:rsidR="00127F7C">
        <w:rPr>
          <w:rStyle w:val="a8"/>
          <w:rFonts w:hint="eastAsia"/>
          <w:color w:val="333333"/>
          <w:sz w:val="28"/>
          <w:szCs w:val="28"/>
          <w:u w:val="single"/>
          <w:shd w:val="clear" w:color="auto" w:fill="FFFFFF"/>
        </w:rPr>
        <w:t>数据中心升级扩容</w:t>
      </w:r>
      <w:r w:rsidRPr="00BF70A6">
        <w:rPr>
          <w:rStyle w:val="a8"/>
          <w:rFonts w:hint="eastAsia"/>
          <w:color w:val="333333"/>
          <w:sz w:val="28"/>
          <w:szCs w:val="28"/>
          <w:u w:val="single"/>
          <w:shd w:val="clear" w:color="auto" w:fill="FFFFFF"/>
        </w:rPr>
        <w:t>项目</w:t>
      </w:r>
      <w:r w:rsidR="00127F7C">
        <w:rPr>
          <w:rStyle w:val="a8"/>
          <w:rFonts w:hint="eastAsia"/>
          <w:color w:val="333333"/>
          <w:sz w:val="28"/>
          <w:szCs w:val="28"/>
          <w:u w:val="single"/>
          <w:shd w:val="clear" w:color="auto" w:fill="FFFFFF"/>
        </w:rPr>
        <w:t xml:space="preserve">                </w:t>
      </w:r>
      <w:r>
        <w:rPr>
          <w:rStyle w:val="a8"/>
          <w:rFonts w:hint="eastAsia"/>
          <w:color w:val="333333"/>
          <w:sz w:val="32"/>
          <w:szCs w:val="32"/>
          <w:u w:val="single"/>
          <w:shd w:val="clear" w:color="auto" w:fill="FFFFFF"/>
        </w:rPr>
        <w:t xml:space="preserve"> </w:t>
      </w:r>
      <w:r>
        <w:rPr>
          <w:rStyle w:val="a8"/>
          <w:rFonts w:hint="eastAsia"/>
          <w:color w:val="333333"/>
          <w:u w:val="single"/>
          <w:shd w:val="clear" w:color="auto" w:fill="FFFFFF"/>
        </w:rPr>
        <w:t xml:space="preserve"> </w:t>
      </w:r>
    </w:p>
    <w:p w14:paraId="2D3D3473" w14:textId="74385BD3" w:rsidR="00B524B5" w:rsidRDefault="00B524B5" w:rsidP="00B524B5">
      <w:pPr>
        <w:pStyle w:val="a7"/>
        <w:spacing w:before="0" w:beforeAutospacing="0" w:afterLines="50" w:after="156" w:afterAutospacing="0" w:line="450" w:lineRule="atLeast"/>
        <w:jc w:val="both"/>
        <w:rPr>
          <w:sz w:val="28"/>
          <w:szCs w:val="28"/>
          <w:u w:val="single"/>
        </w:rPr>
      </w:pPr>
      <w:r>
        <w:rPr>
          <w:rStyle w:val="a8"/>
          <w:rFonts w:hint="eastAsia"/>
          <w:color w:val="333333"/>
          <w:sz w:val="44"/>
          <w:szCs w:val="44"/>
          <w:shd w:val="clear" w:color="auto" w:fill="FFFFFF"/>
        </w:rPr>
        <w:t>编      号</w:t>
      </w:r>
      <w:r>
        <w:rPr>
          <w:rFonts w:hint="eastAsia"/>
          <w:color w:val="333333"/>
          <w:sz w:val="44"/>
          <w:szCs w:val="44"/>
          <w:shd w:val="clear" w:color="auto" w:fill="FFFFFF"/>
        </w:rPr>
        <w:t>:</w:t>
      </w:r>
      <w:r>
        <w:rPr>
          <w:rStyle w:val="a8"/>
          <w:rFonts w:hint="eastAsia"/>
          <w:color w:val="333333"/>
          <w:sz w:val="28"/>
          <w:szCs w:val="28"/>
          <w:u w:val="single"/>
          <w:shd w:val="clear" w:color="auto" w:fill="FFFFFF"/>
        </w:rPr>
        <w:t> </w:t>
      </w:r>
      <w:r w:rsidR="005748E6">
        <w:rPr>
          <w:rStyle w:val="a8"/>
          <w:rFonts w:hint="eastAsia"/>
          <w:color w:val="333333"/>
          <w:sz w:val="28"/>
          <w:szCs w:val="28"/>
          <w:u w:val="single"/>
          <w:shd w:val="clear" w:color="auto" w:fill="FFFFFF"/>
        </w:rPr>
        <w:t>G2024-0</w:t>
      </w:r>
      <w:r w:rsidR="00127F7C">
        <w:rPr>
          <w:rStyle w:val="a8"/>
          <w:rFonts w:hint="eastAsia"/>
          <w:color w:val="333333"/>
          <w:sz w:val="28"/>
          <w:szCs w:val="28"/>
          <w:u w:val="single"/>
          <w:shd w:val="clear" w:color="auto" w:fill="FFFFFF"/>
        </w:rPr>
        <w:t>6</w:t>
      </w:r>
      <w:r>
        <w:rPr>
          <w:rStyle w:val="a8"/>
          <w:color w:val="333333"/>
          <w:sz w:val="28"/>
          <w:szCs w:val="28"/>
          <w:u w:val="single"/>
          <w:shd w:val="clear" w:color="auto" w:fill="FFFFFF"/>
        </w:rPr>
        <w:t xml:space="preserve">          </w:t>
      </w:r>
      <w:r>
        <w:rPr>
          <w:rStyle w:val="a8"/>
          <w:rFonts w:hint="eastAsia"/>
          <w:color w:val="333333"/>
          <w:sz w:val="32"/>
          <w:szCs w:val="32"/>
          <w:u w:val="single"/>
          <w:shd w:val="clear" w:color="auto" w:fill="FFFFFF"/>
        </w:rPr>
        <w:t xml:space="preserve">                 </w:t>
      </w:r>
    </w:p>
    <w:p w14:paraId="2011D8BA" w14:textId="77777777" w:rsidR="00B524B5" w:rsidRDefault="00B524B5" w:rsidP="00B524B5">
      <w:pPr>
        <w:pStyle w:val="a7"/>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2C2EB3F8" w14:textId="77777777" w:rsidR="00127F7C" w:rsidRDefault="00127F7C" w:rsidP="00B524B5">
      <w:pPr>
        <w:pStyle w:val="a7"/>
        <w:spacing w:before="0" w:beforeAutospacing="0" w:after="0" w:afterAutospacing="0" w:line="450" w:lineRule="atLeast"/>
        <w:jc w:val="both"/>
        <w:rPr>
          <w:rStyle w:val="a8"/>
          <w:color w:val="333333"/>
          <w:sz w:val="52"/>
          <w:szCs w:val="52"/>
          <w:shd w:val="clear" w:color="auto" w:fill="FFFFFF"/>
        </w:rPr>
      </w:pPr>
    </w:p>
    <w:p w14:paraId="015D99EE" w14:textId="77777777" w:rsidR="00B524B5" w:rsidRDefault="00B524B5" w:rsidP="00B524B5">
      <w:pPr>
        <w:pStyle w:val="a7"/>
        <w:spacing w:before="0" w:beforeAutospacing="0" w:after="0" w:afterAutospacing="0" w:line="450" w:lineRule="atLeast"/>
        <w:jc w:val="center"/>
        <w:rPr>
          <w:sz w:val="52"/>
          <w:szCs w:val="52"/>
        </w:rPr>
      </w:pPr>
      <w:r>
        <w:rPr>
          <w:rStyle w:val="a8"/>
          <w:rFonts w:hint="eastAsia"/>
          <w:color w:val="333333"/>
          <w:sz w:val="52"/>
          <w:szCs w:val="52"/>
          <w:shd w:val="clear" w:color="auto" w:fill="FFFFFF"/>
        </w:rPr>
        <w:t>武汉工商学院招投标办公室</w:t>
      </w:r>
    </w:p>
    <w:p w14:paraId="7EE702AB" w14:textId="224AD734" w:rsidR="00B524B5" w:rsidRDefault="00B524B5" w:rsidP="00B524B5">
      <w:pPr>
        <w:pStyle w:val="a7"/>
        <w:spacing w:before="0" w:beforeAutospacing="0" w:after="0" w:afterAutospacing="0" w:line="450" w:lineRule="atLeast"/>
        <w:jc w:val="center"/>
        <w:rPr>
          <w:rStyle w:val="a8"/>
          <w:color w:val="333333"/>
          <w:sz w:val="52"/>
          <w:szCs w:val="52"/>
          <w:shd w:val="clear" w:color="auto" w:fill="FFFFFF"/>
        </w:rPr>
      </w:pPr>
      <w:r>
        <w:rPr>
          <w:rStyle w:val="a8"/>
          <w:rFonts w:hint="eastAsia"/>
          <w:color w:val="333333"/>
          <w:sz w:val="52"/>
          <w:szCs w:val="52"/>
          <w:shd w:val="clear" w:color="auto" w:fill="FFFFFF"/>
        </w:rPr>
        <w:t>二○二四年</w:t>
      </w:r>
      <w:r w:rsidR="00127F7C">
        <w:rPr>
          <w:rStyle w:val="a8"/>
          <w:rFonts w:hint="eastAsia"/>
          <w:color w:val="333333"/>
          <w:sz w:val="52"/>
          <w:szCs w:val="52"/>
          <w:shd w:val="clear" w:color="auto" w:fill="FFFFFF"/>
        </w:rPr>
        <w:t>五</w:t>
      </w:r>
      <w:r>
        <w:rPr>
          <w:rStyle w:val="a8"/>
          <w:rFonts w:hint="eastAsia"/>
          <w:color w:val="333333"/>
          <w:sz w:val="52"/>
          <w:szCs w:val="52"/>
          <w:shd w:val="clear" w:color="auto" w:fill="FFFFFF"/>
        </w:rPr>
        <w:t>月</w:t>
      </w:r>
    </w:p>
    <w:p w14:paraId="16BAEEEA" w14:textId="77777777" w:rsidR="00127F7C" w:rsidRDefault="00127F7C" w:rsidP="00B524B5">
      <w:pPr>
        <w:spacing w:line="440" w:lineRule="exact"/>
        <w:jc w:val="center"/>
        <w:rPr>
          <w:rFonts w:ascii="仿宋" w:eastAsia="仿宋" w:hAnsi="仿宋"/>
          <w:b/>
          <w:sz w:val="32"/>
          <w:szCs w:val="32"/>
        </w:rPr>
      </w:pPr>
    </w:p>
    <w:p w14:paraId="615763E3"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709FF106" w14:textId="291FC790"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127F7C">
        <w:rPr>
          <w:rFonts w:ascii="仿宋" w:eastAsia="仿宋" w:hAnsi="仿宋" w:hint="eastAsia"/>
          <w:sz w:val="24"/>
          <w:u w:val="single"/>
        </w:rPr>
        <w:t>数据中心升级扩容</w:t>
      </w:r>
      <w:r>
        <w:rPr>
          <w:rFonts w:ascii="仿宋" w:eastAsia="仿宋" w:hAnsi="仿宋" w:hint="eastAsia"/>
          <w:sz w:val="24"/>
        </w:rPr>
        <w:t>项目招标，欢迎能满足标书要求的厂家前来投标。</w:t>
      </w:r>
    </w:p>
    <w:p w14:paraId="42EE7328" w14:textId="7133423D" w:rsidR="00B524B5" w:rsidRDefault="00B524B5" w:rsidP="00BF7405">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127F7C">
        <w:rPr>
          <w:rFonts w:ascii="仿宋" w:eastAsia="仿宋" w:hAnsi="仿宋" w:hint="eastAsia"/>
          <w:sz w:val="24"/>
          <w:u w:val="single"/>
        </w:rPr>
        <w:t>数据中心升级扩容</w:t>
      </w:r>
    </w:p>
    <w:p w14:paraId="50C4A8A9" w14:textId="6277362E"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2024年</w:t>
      </w:r>
      <w:r w:rsidR="00127F7C">
        <w:rPr>
          <w:rFonts w:ascii="仿宋" w:eastAsia="仿宋" w:hAnsi="仿宋" w:hint="eastAsia"/>
          <w:sz w:val="24"/>
        </w:rPr>
        <w:t>6</w:t>
      </w:r>
      <w:r>
        <w:rPr>
          <w:rFonts w:ascii="仿宋" w:eastAsia="仿宋" w:hAnsi="仿宋" w:hint="eastAsia"/>
          <w:sz w:val="24"/>
        </w:rPr>
        <w:t>月</w:t>
      </w:r>
      <w:r w:rsidR="002F4F20">
        <w:rPr>
          <w:rFonts w:ascii="仿宋" w:eastAsia="仿宋" w:hAnsi="仿宋" w:hint="eastAsia"/>
          <w:sz w:val="24"/>
        </w:rPr>
        <w:t>12</w:t>
      </w:r>
      <w:bookmarkStart w:id="0" w:name="_GoBack"/>
      <w:bookmarkEnd w:id="0"/>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953A0B">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14:paraId="23874126"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16DB1BE9"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ECA6999" w14:textId="77777777" w:rsidR="00B524B5" w:rsidRPr="00BF70A6" w:rsidRDefault="00B524B5" w:rsidP="00BF7405">
      <w:pPr>
        <w:spacing w:line="420" w:lineRule="exact"/>
        <w:ind w:firstLineChars="200" w:firstLine="482"/>
        <w:jc w:val="left"/>
        <w:rPr>
          <w:rFonts w:ascii="仿宋" w:eastAsia="仿宋" w:hAnsi="仿宋"/>
          <w:b/>
          <w:sz w:val="24"/>
        </w:rPr>
      </w:pPr>
      <w:r w:rsidRPr="00BF70A6">
        <w:rPr>
          <w:rFonts w:ascii="仿宋" w:eastAsia="仿宋" w:hAnsi="仿宋" w:hint="eastAsia"/>
          <w:b/>
          <w:sz w:val="24"/>
        </w:rPr>
        <w:t>（请备注清楚单位名称及所投项目名称）</w:t>
      </w:r>
    </w:p>
    <w:p w14:paraId="6641F603" w14:textId="7A5BEBDB"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A836D9">
        <w:rPr>
          <w:rFonts w:ascii="仿宋" w:eastAsia="仿宋" w:hAnsi="仿宋" w:hint="eastAsia"/>
          <w:sz w:val="24"/>
          <w:u w:val="single"/>
        </w:rPr>
        <w:t>贰</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14:paraId="0B87AC6E"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6EEEBB8B"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79DBD8E"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597DC661" w14:textId="77777777" w:rsidR="00B524B5" w:rsidRDefault="00B524B5" w:rsidP="00BF7405">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49305041" w14:textId="7AB743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投标单位于2024年</w:t>
      </w:r>
      <w:r w:rsidR="00127F7C">
        <w:rPr>
          <w:rFonts w:ascii="仿宋" w:eastAsia="仿宋" w:hAnsi="仿宋" w:hint="eastAsia"/>
          <w:sz w:val="24"/>
        </w:rPr>
        <w:t xml:space="preserve">  </w:t>
      </w:r>
      <w:r>
        <w:rPr>
          <w:rFonts w:ascii="仿宋" w:eastAsia="仿宋" w:hAnsi="仿宋" w:hint="eastAsia"/>
          <w:sz w:val="24"/>
        </w:rPr>
        <w:t>月</w:t>
      </w:r>
      <w:r w:rsidR="00127F7C">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14:paraId="5D839F5C" w14:textId="77777777" w:rsidR="00B524B5" w:rsidRDefault="00B524B5" w:rsidP="00BF7405">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1D856CC8" w14:textId="77777777" w:rsidR="00B524B5" w:rsidRDefault="00B524B5" w:rsidP="00BF7405">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22AAFEC3" w14:textId="207B1BE3"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127F7C">
        <w:rPr>
          <w:rFonts w:ascii="仿宋" w:eastAsia="仿宋" w:hAnsi="仿宋" w:hint="eastAsia"/>
          <w:sz w:val="24"/>
        </w:rPr>
        <w:t>另行通知。</w:t>
      </w:r>
    </w:p>
    <w:p w14:paraId="14FC4AF8"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DD4D48D"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58EAF180"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83F91E4" w14:textId="77777777" w:rsidR="00B524B5" w:rsidRDefault="00B524B5" w:rsidP="00BF7405">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49CCC23A" w14:textId="695F9CBA" w:rsidR="00B524B5" w:rsidRDefault="00B524B5" w:rsidP="00BF7405">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127F7C">
        <w:rPr>
          <w:rFonts w:ascii="仿宋" w:eastAsia="仿宋" w:hAnsi="仿宋" w:hint="eastAsia"/>
          <w:sz w:val="24"/>
        </w:rPr>
        <w:t>陈主任</w:t>
      </w:r>
      <w:r w:rsidR="00BF7405">
        <w:rPr>
          <w:rFonts w:ascii="仿宋" w:eastAsia="仿宋" w:hAnsi="仿宋" w:hint="eastAsia"/>
          <w:sz w:val="24"/>
        </w:rPr>
        <w:t xml:space="preserve">  </w:t>
      </w:r>
      <w:r w:rsidR="00127F7C" w:rsidRPr="00127F7C">
        <w:rPr>
          <w:rFonts w:ascii="仿宋" w:eastAsia="仿宋" w:hAnsi="仿宋"/>
          <w:sz w:val="24"/>
        </w:rPr>
        <w:t>13797041848</w:t>
      </w:r>
    </w:p>
    <w:p w14:paraId="68CCC9BD" w14:textId="77777777" w:rsidR="00127F7C" w:rsidRDefault="00127F7C" w:rsidP="00B524B5">
      <w:pPr>
        <w:spacing w:line="440" w:lineRule="exact"/>
        <w:jc w:val="center"/>
        <w:rPr>
          <w:rFonts w:ascii="仿宋" w:eastAsia="仿宋" w:hAnsi="仿宋"/>
          <w:b/>
          <w:sz w:val="32"/>
          <w:szCs w:val="32"/>
        </w:rPr>
      </w:pPr>
    </w:p>
    <w:p w14:paraId="136438FF" w14:textId="77777777" w:rsidR="00127F7C" w:rsidRDefault="00127F7C" w:rsidP="00B524B5">
      <w:pPr>
        <w:spacing w:line="440" w:lineRule="exact"/>
        <w:jc w:val="center"/>
        <w:rPr>
          <w:rFonts w:ascii="仿宋" w:eastAsia="仿宋" w:hAnsi="仿宋"/>
          <w:b/>
          <w:sz w:val="32"/>
          <w:szCs w:val="32"/>
        </w:rPr>
      </w:pPr>
    </w:p>
    <w:p w14:paraId="7F15B4F8"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14:paraId="7ECC88BF"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07A714EE"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2FDAA695"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2357DD7"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9298789"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194151F0"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79F11C61"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31DABE49"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2FC2B2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5B481E90"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14:paraId="78C9709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2F27CB2"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0BA6991A"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114C2528" w14:textId="7BA98578"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127F7C">
        <w:rPr>
          <w:rFonts w:ascii="仿宋" w:eastAsia="仿宋" w:hAnsi="仿宋" w:hint="eastAsia"/>
          <w:sz w:val="24"/>
        </w:rPr>
        <w:t>另行通知</w:t>
      </w:r>
      <w:r w:rsidR="00BF7405">
        <w:rPr>
          <w:rFonts w:ascii="仿宋" w:eastAsia="仿宋" w:hAnsi="仿宋" w:hint="eastAsia"/>
          <w:sz w:val="24"/>
        </w:rPr>
        <w:t>。</w:t>
      </w:r>
    </w:p>
    <w:p w14:paraId="313A37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217171F7"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182DD97D"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31FD523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5E47346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6CB3723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B31BDC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7E49BF92"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E474D2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4067E0F5"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6C2DE05B"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704FC9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555B1EAC"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23B482F4"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7A374EFA" w14:textId="77777777" w:rsidR="00900839" w:rsidRDefault="00900839"/>
    <w:p w14:paraId="02DF56E0" w14:textId="77777777" w:rsidR="005748E6" w:rsidRDefault="005748E6" w:rsidP="005748E6">
      <w:pPr>
        <w:spacing w:line="440" w:lineRule="exact"/>
        <w:jc w:val="center"/>
        <w:rPr>
          <w:rFonts w:ascii="仿宋" w:eastAsia="仿宋" w:hAnsi="仿宋"/>
          <w:b/>
          <w:sz w:val="32"/>
          <w:szCs w:val="32"/>
        </w:rPr>
      </w:pPr>
    </w:p>
    <w:p w14:paraId="4D1490F0" w14:textId="77777777" w:rsidR="005748E6" w:rsidRDefault="005748E6" w:rsidP="005748E6">
      <w:pPr>
        <w:spacing w:line="440" w:lineRule="exact"/>
        <w:jc w:val="center"/>
        <w:rPr>
          <w:rFonts w:ascii="仿宋" w:eastAsia="仿宋" w:hAnsi="仿宋"/>
          <w:b/>
          <w:sz w:val="32"/>
          <w:szCs w:val="32"/>
        </w:rPr>
      </w:pPr>
    </w:p>
    <w:p w14:paraId="29091E8F" w14:textId="77777777" w:rsidR="005748E6" w:rsidRDefault="005748E6" w:rsidP="005748E6">
      <w:pPr>
        <w:spacing w:line="440" w:lineRule="exact"/>
        <w:jc w:val="center"/>
        <w:rPr>
          <w:rFonts w:ascii="仿宋" w:eastAsia="仿宋" w:hAnsi="仿宋"/>
          <w:b/>
          <w:sz w:val="32"/>
          <w:szCs w:val="32"/>
        </w:rPr>
      </w:pPr>
    </w:p>
    <w:p w14:paraId="5DE6167C" w14:textId="77777777" w:rsidR="005748E6" w:rsidRDefault="005748E6" w:rsidP="005748E6">
      <w:pPr>
        <w:spacing w:line="440" w:lineRule="exact"/>
        <w:jc w:val="center"/>
        <w:rPr>
          <w:rFonts w:ascii="仿宋" w:eastAsia="仿宋" w:hAnsi="仿宋"/>
          <w:b/>
          <w:sz w:val="32"/>
          <w:szCs w:val="32"/>
        </w:rPr>
      </w:pPr>
    </w:p>
    <w:p w14:paraId="5EF97846" w14:textId="77777777" w:rsidR="005748E6" w:rsidRDefault="005748E6" w:rsidP="005748E6">
      <w:pPr>
        <w:spacing w:line="440" w:lineRule="exact"/>
        <w:jc w:val="center"/>
        <w:rPr>
          <w:rFonts w:ascii="仿宋" w:eastAsia="仿宋" w:hAnsi="仿宋"/>
          <w:b/>
          <w:sz w:val="32"/>
          <w:szCs w:val="32"/>
        </w:rPr>
      </w:pPr>
    </w:p>
    <w:p w14:paraId="2387FE7B" w14:textId="77777777" w:rsidR="005748E6" w:rsidRDefault="005748E6" w:rsidP="005748E6">
      <w:pPr>
        <w:spacing w:line="440" w:lineRule="exact"/>
        <w:jc w:val="center"/>
        <w:rPr>
          <w:rFonts w:ascii="仿宋" w:eastAsia="仿宋" w:hAnsi="仿宋"/>
          <w:b/>
          <w:sz w:val="32"/>
          <w:szCs w:val="32"/>
        </w:rPr>
      </w:pPr>
    </w:p>
    <w:p w14:paraId="333A817C" w14:textId="77777777" w:rsidR="005748E6" w:rsidRDefault="005748E6" w:rsidP="005748E6">
      <w:pPr>
        <w:spacing w:line="440" w:lineRule="exact"/>
        <w:jc w:val="center"/>
        <w:rPr>
          <w:rFonts w:ascii="仿宋" w:eastAsia="仿宋" w:hAnsi="仿宋"/>
          <w:b/>
          <w:sz w:val="32"/>
          <w:szCs w:val="32"/>
        </w:rPr>
      </w:pPr>
    </w:p>
    <w:p w14:paraId="668652DA" w14:textId="77777777" w:rsidR="005748E6" w:rsidRDefault="005748E6" w:rsidP="005748E6">
      <w:pPr>
        <w:spacing w:line="440" w:lineRule="exact"/>
        <w:jc w:val="center"/>
        <w:rPr>
          <w:rFonts w:ascii="仿宋" w:eastAsia="仿宋" w:hAnsi="仿宋"/>
          <w:b/>
          <w:sz w:val="32"/>
          <w:szCs w:val="32"/>
        </w:rPr>
      </w:pPr>
    </w:p>
    <w:p w14:paraId="4A25691C" w14:textId="77777777" w:rsidR="005748E6" w:rsidRDefault="005748E6" w:rsidP="005748E6">
      <w:pPr>
        <w:spacing w:line="440" w:lineRule="exact"/>
        <w:jc w:val="center"/>
        <w:rPr>
          <w:rFonts w:ascii="仿宋" w:eastAsia="仿宋" w:hAnsi="仿宋"/>
          <w:b/>
          <w:sz w:val="32"/>
          <w:szCs w:val="32"/>
        </w:rPr>
      </w:pPr>
    </w:p>
    <w:p w14:paraId="183E30F0" w14:textId="77777777" w:rsidR="005748E6" w:rsidRDefault="005748E6" w:rsidP="005748E6">
      <w:pPr>
        <w:spacing w:line="440" w:lineRule="exact"/>
        <w:jc w:val="center"/>
        <w:rPr>
          <w:rFonts w:ascii="仿宋" w:eastAsia="仿宋" w:hAnsi="仿宋"/>
          <w:b/>
          <w:sz w:val="32"/>
          <w:szCs w:val="32"/>
        </w:rPr>
      </w:pPr>
    </w:p>
    <w:p w14:paraId="24E831E5" w14:textId="77777777" w:rsidR="005748E6" w:rsidRDefault="005748E6" w:rsidP="005748E6">
      <w:pPr>
        <w:spacing w:line="440" w:lineRule="exact"/>
        <w:jc w:val="center"/>
        <w:rPr>
          <w:rFonts w:ascii="仿宋" w:eastAsia="仿宋" w:hAnsi="仿宋"/>
          <w:b/>
          <w:sz w:val="32"/>
          <w:szCs w:val="32"/>
        </w:rPr>
      </w:pPr>
    </w:p>
    <w:p w14:paraId="7ACED556" w14:textId="77777777" w:rsidR="005748E6" w:rsidRDefault="005748E6" w:rsidP="005748E6">
      <w:pPr>
        <w:spacing w:line="440" w:lineRule="exact"/>
        <w:jc w:val="center"/>
        <w:rPr>
          <w:rFonts w:ascii="仿宋" w:eastAsia="仿宋" w:hAnsi="仿宋"/>
          <w:b/>
          <w:sz w:val="32"/>
          <w:szCs w:val="32"/>
        </w:rPr>
      </w:pPr>
    </w:p>
    <w:p w14:paraId="6BDB3874" w14:textId="77777777" w:rsidR="005748E6" w:rsidRDefault="005748E6" w:rsidP="005748E6">
      <w:pPr>
        <w:spacing w:line="440" w:lineRule="exact"/>
        <w:jc w:val="center"/>
        <w:rPr>
          <w:rFonts w:ascii="仿宋" w:eastAsia="仿宋" w:hAnsi="仿宋"/>
          <w:b/>
          <w:sz w:val="32"/>
          <w:szCs w:val="32"/>
        </w:rPr>
      </w:pPr>
    </w:p>
    <w:p w14:paraId="5411AFDA" w14:textId="77777777" w:rsidR="005748E6" w:rsidRDefault="005748E6" w:rsidP="005748E6">
      <w:pPr>
        <w:spacing w:line="440" w:lineRule="exact"/>
        <w:jc w:val="center"/>
        <w:rPr>
          <w:rFonts w:ascii="仿宋" w:eastAsia="仿宋" w:hAnsi="仿宋"/>
          <w:b/>
          <w:sz w:val="32"/>
          <w:szCs w:val="32"/>
        </w:rPr>
      </w:pPr>
    </w:p>
    <w:p w14:paraId="459425D2" w14:textId="77777777" w:rsidR="005748E6" w:rsidRDefault="005748E6" w:rsidP="005748E6">
      <w:pPr>
        <w:spacing w:line="440" w:lineRule="exact"/>
        <w:jc w:val="center"/>
        <w:rPr>
          <w:rFonts w:ascii="仿宋" w:eastAsia="仿宋" w:hAnsi="仿宋"/>
          <w:b/>
          <w:sz w:val="32"/>
          <w:szCs w:val="32"/>
        </w:rPr>
      </w:pPr>
    </w:p>
    <w:p w14:paraId="5F7BCB25" w14:textId="77777777" w:rsidR="005748E6" w:rsidRDefault="005748E6" w:rsidP="005748E6">
      <w:pPr>
        <w:spacing w:line="440" w:lineRule="exact"/>
        <w:jc w:val="center"/>
        <w:rPr>
          <w:rFonts w:ascii="仿宋" w:eastAsia="仿宋" w:hAnsi="仿宋"/>
          <w:b/>
          <w:sz w:val="32"/>
          <w:szCs w:val="32"/>
        </w:rPr>
      </w:pPr>
    </w:p>
    <w:p w14:paraId="1D0F930B" w14:textId="77777777" w:rsidR="00BF70A6" w:rsidRDefault="00BF70A6" w:rsidP="005748E6">
      <w:pPr>
        <w:spacing w:line="440" w:lineRule="exact"/>
        <w:jc w:val="center"/>
        <w:rPr>
          <w:rFonts w:ascii="仿宋" w:eastAsia="仿宋" w:hAnsi="仿宋"/>
          <w:b/>
          <w:sz w:val="32"/>
          <w:szCs w:val="32"/>
        </w:rPr>
      </w:pPr>
    </w:p>
    <w:p w14:paraId="7988CB2F" w14:textId="77777777" w:rsidR="00BF70A6" w:rsidRDefault="00BF70A6" w:rsidP="005748E6">
      <w:pPr>
        <w:spacing w:line="440" w:lineRule="exact"/>
        <w:jc w:val="center"/>
        <w:rPr>
          <w:rFonts w:ascii="仿宋" w:eastAsia="仿宋" w:hAnsi="仿宋"/>
          <w:b/>
          <w:sz w:val="32"/>
          <w:szCs w:val="32"/>
        </w:rPr>
      </w:pPr>
    </w:p>
    <w:p w14:paraId="0FE7C123" w14:textId="77777777" w:rsidR="00BF70A6" w:rsidRDefault="00BF70A6" w:rsidP="005748E6">
      <w:pPr>
        <w:spacing w:line="440" w:lineRule="exact"/>
        <w:jc w:val="center"/>
        <w:rPr>
          <w:rFonts w:ascii="仿宋" w:eastAsia="仿宋" w:hAnsi="仿宋"/>
          <w:b/>
          <w:sz w:val="32"/>
          <w:szCs w:val="32"/>
        </w:rPr>
      </w:pPr>
    </w:p>
    <w:p w14:paraId="48E92751" w14:textId="77777777" w:rsidR="00BF70A6" w:rsidRDefault="00BF70A6" w:rsidP="005748E6">
      <w:pPr>
        <w:spacing w:line="440" w:lineRule="exact"/>
        <w:jc w:val="center"/>
        <w:rPr>
          <w:rFonts w:ascii="仿宋" w:eastAsia="仿宋" w:hAnsi="仿宋"/>
          <w:b/>
          <w:sz w:val="32"/>
          <w:szCs w:val="32"/>
        </w:rPr>
      </w:pPr>
    </w:p>
    <w:p w14:paraId="3172562A" w14:textId="77777777" w:rsidR="00127F7C" w:rsidRDefault="00127F7C" w:rsidP="005748E6">
      <w:pPr>
        <w:spacing w:line="440" w:lineRule="exact"/>
        <w:jc w:val="center"/>
        <w:rPr>
          <w:rFonts w:ascii="仿宋" w:eastAsia="仿宋" w:hAnsi="仿宋"/>
          <w:b/>
          <w:sz w:val="32"/>
          <w:szCs w:val="32"/>
        </w:rPr>
      </w:pPr>
    </w:p>
    <w:p w14:paraId="25CCA224" w14:textId="0C9981D6" w:rsidR="00B524B5" w:rsidRPr="005748E6" w:rsidRDefault="00597D68" w:rsidP="005748E6">
      <w:pPr>
        <w:spacing w:line="440" w:lineRule="exact"/>
        <w:jc w:val="center"/>
        <w:rPr>
          <w:rFonts w:ascii="仿宋" w:eastAsia="仿宋" w:hAnsi="仿宋"/>
          <w:b/>
          <w:sz w:val="32"/>
          <w:szCs w:val="32"/>
        </w:rPr>
      </w:pPr>
      <w:r w:rsidRPr="005748E6">
        <w:rPr>
          <w:rFonts w:ascii="仿宋" w:eastAsia="仿宋" w:hAnsi="仿宋" w:hint="eastAsia"/>
          <w:b/>
          <w:sz w:val="32"/>
          <w:szCs w:val="32"/>
        </w:rPr>
        <w:lastRenderedPageBreak/>
        <w:t xml:space="preserve">第三部分 </w:t>
      </w:r>
      <w:r w:rsidR="00BF70A6">
        <w:rPr>
          <w:rFonts w:ascii="仿宋" w:eastAsia="仿宋" w:hAnsi="仿宋" w:hint="eastAsia"/>
          <w:b/>
          <w:sz w:val="32"/>
          <w:szCs w:val="32"/>
        </w:rPr>
        <w:t>技术要求</w:t>
      </w:r>
    </w:p>
    <w:p w14:paraId="4FAB2E77" w14:textId="77777777" w:rsidR="00515C49" w:rsidRPr="00515C49" w:rsidRDefault="00515C49" w:rsidP="00515C49">
      <w:pPr>
        <w:spacing w:line="440" w:lineRule="exact"/>
        <w:ind w:firstLineChars="200" w:firstLine="482"/>
        <w:rPr>
          <w:rFonts w:ascii="仿宋" w:eastAsia="仿宋" w:hAnsi="仿宋"/>
          <w:b/>
          <w:sz w:val="24"/>
          <w:szCs w:val="24"/>
        </w:rPr>
      </w:pPr>
      <w:r w:rsidRPr="00515C49">
        <w:rPr>
          <w:rFonts w:ascii="仿宋" w:eastAsia="仿宋" w:hAnsi="仿宋" w:hint="eastAsia"/>
          <w:b/>
          <w:sz w:val="24"/>
          <w:szCs w:val="24"/>
        </w:rPr>
        <w:t>一、项目概述</w:t>
      </w:r>
    </w:p>
    <w:p w14:paraId="75225F5F"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随着学校信息化进程的逐步深入，各业务部门的应用系统越来越多，环境也变得越来越复杂，这无形中增加了 IT 人员管理维护系统的难度。同时，随着应用系统的不断增加，数据也相应大量增长，这就给原有的信息基础架构提出了更高的要求。</w:t>
      </w:r>
    </w:p>
    <w:p w14:paraId="42B1BF0A"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需要平滑的提供更大的存储空间、需要提供更快的数据响应速度、需要提供更大的数据吞吐能力、需要提供灵活的资源调配能力（包括服务器和存储）、需要提供更可靠的性能要求（不能停机）、数据并发性能要求较高、需要有较高的可扩展性来满足未来10年数据高速增长。故需要部署建设一台高性能、100TB以上大容量的存储系统，来满足现在应用系统和数据库系统的需求。部署一套100TB以上容量的存储，对接VMware虚拟化环境，将数据库和业务应用数据迁移到存储上。</w:t>
      </w:r>
    </w:p>
    <w:p w14:paraId="37FAC278" w14:textId="77777777" w:rsidR="00515C49" w:rsidRPr="00515C49" w:rsidRDefault="00515C49" w:rsidP="00515C49">
      <w:pPr>
        <w:spacing w:line="440" w:lineRule="exact"/>
        <w:ind w:firstLineChars="200" w:firstLine="482"/>
        <w:rPr>
          <w:rFonts w:ascii="仿宋" w:eastAsia="仿宋" w:hAnsi="仿宋"/>
          <w:b/>
          <w:sz w:val="24"/>
          <w:szCs w:val="24"/>
        </w:rPr>
      </w:pPr>
      <w:r w:rsidRPr="00515C49">
        <w:rPr>
          <w:rFonts w:ascii="仿宋" w:eastAsia="仿宋" w:hAnsi="仿宋" w:hint="eastAsia"/>
          <w:b/>
          <w:sz w:val="24"/>
          <w:szCs w:val="24"/>
        </w:rPr>
        <w:t>二、技术需求</w:t>
      </w:r>
    </w:p>
    <w:tbl>
      <w:tblPr>
        <w:tblW w:w="9498" w:type="dxa"/>
        <w:tblInd w:w="-459" w:type="dxa"/>
        <w:tblLayout w:type="fixed"/>
        <w:tblLook w:val="04A0" w:firstRow="1" w:lastRow="0" w:firstColumn="1" w:lastColumn="0" w:noHBand="0" w:noVBand="1"/>
      </w:tblPr>
      <w:tblGrid>
        <w:gridCol w:w="709"/>
        <w:gridCol w:w="1843"/>
        <w:gridCol w:w="6946"/>
      </w:tblGrid>
      <w:tr w:rsidR="00515C49" w:rsidRPr="00515C49" w14:paraId="6BC02A00" w14:textId="77777777" w:rsidTr="00515C49">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33549" w14:textId="591E2714" w:rsidR="00515C49" w:rsidRPr="00515C49" w:rsidRDefault="00515C49" w:rsidP="00515C49">
            <w:pPr>
              <w:spacing w:line="0" w:lineRule="atLeast"/>
              <w:jc w:val="center"/>
              <w:rPr>
                <w:rFonts w:ascii="仿宋" w:eastAsia="仿宋" w:hAnsi="仿宋" w:cs="宋体"/>
                <w:b/>
                <w:bCs/>
                <w:sz w:val="24"/>
                <w:szCs w:val="24"/>
              </w:rPr>
            </w:pPr>
            <w:r w:rsidRPr="00515C49">
              <w:rPr>
                <w:rFonts w:ascii="仿宋" w:eastAsia="仿宋" w:hAnsi="仿宋" w:cs="宋体" w:hint="eastAsia"/>
                <w:b/>
                <w:bCs/>
                <w:sz w:val="24"/>
                <w:szCs w:val="24"/>
              </w:rPr>
              <w:t>项目</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1FF421" w14:textId="77777777" w:rsidR="00515C49" w:rsidRPr="00515C49" w:rsidRDefault="00515C49" w:rsidP="00515C49">
            <w:pPr>
              <w:spacing w:line="0" w:lineRule="atLeast"/>
              <w:jc w:val="center"/>
              <w:rPr>
                <w:rFonts w:ascii="仿宋" w:eastAsia="仿宋" w:hAnsi="仿宋" w:cs="宋体"/>
                <w:b/>
                <w:bCs/>
                <w:sz w:val="24"/>
                <w:szCs w:val="24"/>
              </w:rPr>
            </w:pPr>
            <w:r w:rsidRPr="00515C49">
              <w:rPr>
                <w:rFonts w:ascii="仿宋" w:eastAsia="仿宋" w:hAnsi="仿宋" w:cs="宋体" w:hint="eastAsia"/>
                <w:b/>
                <w:bCs/>
                <w:sz w:val="24"/>
                <w:szCs w:val="24"/>
              </w:rPr>
              <w:t>指标项</w:t>
            </w:r>
          </w:p>
        </w:tc>
        <w:tc>
          <w:tcPr>
            <w:tcW w:w="69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E5822F" w14:textId="77777777" w:rsidR="00515C49" w:rsidRPr="00515C49" w:rsidRDefault="00515C49" w:rsidP="00515C49">
            <w:pPr>
              <w:spacing w:line="0" w:lineRule="atLeast"/>
              <w:jc w:val="center"/>
              <w:rPr>
                <w:rFonts w:ascii="仿宋" w:eastAsia="仿宋" w:hAnsi="仿宋" w:cs="宋体"/>
                <w:b/>
                <w:bCs/>
                <w:sz w:val="24"/>
                <w:szCs w:val="24"/>
              </w:rPr>
            </w:pPr>
            <w:r w:rsidRPr="00515C49">
              <w:rPr>
                <w:rFonts w:ascii="仿宋" w:eastAsia="仿宋" w:hAnsi="仿宋" w:cs="宋体" w:hint="eastAsia"/>
                <w:b/>
                <w:bCs/>
                <w:sz w:val="24"/>
                <w:szCs w:val="24"/>
              </w:rPr>
              <w:t>指标要求</w:t>
            </w:r>
          </w:p>
        </w:tc>
      </w:tr>
      <w:tr w:rsidR="00515C49" w:rsidRPr="00515C49" w14:paraId="58670821" w14:textId="77777777" w:rsidTr="00E016A5">
        <w:trPr>
          <w:trHeight w:val="270"/>
        </w:trPr>
        <w:tc>
          <w:tcPr>
            <w:tcW w:w="709" w:type="dxa"/>
            <w:vMerge w:val="restart"/>
            <w:tcBorders>
              <w:top w:val="nil"/>
              <w:left w:val="single" w:sz="4" w:space="0" w:color="auto"/>
              <w:right w:val="single" w:sz="4" w:space="0" w:color="auto"/>
            </w:tcBorders>
            <w:vAlign w:val="center"/>
          </w:tcPr>
          <w:p w14:paraId="4618358A"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1</w:t>
            </w:r>
          </w:p>
        </w:tc>
        <w:tc>
          <w:tcPr>
            <w:tcW w:w="1843" w:type="dxa"/>
            <w:vMerge w:val="restart"/>
            <w:tcBorders>
              <w:top w:val="nil"/>
              <w:left w:val="nil"/>
              <w:right w:val="single" w:sz="4" w:space="0" w:color="auto"/>
            </w:tcBorders>
            <w:vAlign w:val="center"/>
          </w:tcPr>
          <w:p w14:paraId="29CACC92"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★控制器配置</w:t>
            </w:r>
          </w:p>
        </w:tc>
        <w:tc>
          <w:tcPr>
            <w:tcW w:w="6946" w:type="dxa"/>
            <w:tcBorders>
              <w:top w:val="nil"/>
              <w:left w:val="nil"/>
              <w:bottom w:val="single" w:sz="4" w:space="0" w:color="auto"/>
              <w:right w:val="single" w:sz="4" w:space="0" w:color="auto"/>
            </w:tcBorders>
            <w:vAlign w:val="center"/>
          </w:tcPr>
          <w:p w14:paraId="6416C3EB"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冗余双控制器架构，控制器为双活工作模式，可支持FC、iSCSI、SAS等协议。</w:t>
            </w:r>
          </w:p>
        </w:tc>
      </w:tr>
      <w:tr w:rsidR="00515C49" w:rsidRPr="00515C49" w14:paraId="6D2BFFF9" w14:textId="77777777" w:rsidTr="00E016A5">
        <w:trPr>
          <w:trHeight w:val="300"/>
        </w:trPr>
        <w:tc>
          <w:tcPr>
            <w:tcW w:w="709" w:type="dxa"/>
            <w:vMerge/>
            <w:tcBorders>
              <w:left w:val="single" w:sz="4" w:space="0" w:color="auto"/>
              <w:right w:val="single" w:sz="4" w:space="0" w:color="auto"/>
            </w:tcBorders>
            <w:vAlign w:val="center"/>
          </w:tcPr>
          <w:p w14:paraId="03AFBA33" w14:textId="77777777" w:rsidR="00515C49" w:rsidRPr="00515C49" w:rsidRDefault="00515C49" w:rsidP="00515C49">
            <w:pPr>
              <w:spacing w:after="200" w:line="276" w:lineRule="auto"/>
              <w:jc w:val="center"/>
              <w:rPr>
                <w:rFonts w:ascii="仿宋" w:eastAsia="仿宋" w:hAnsi="仿宋" w:cs="Times New Roman"/>
                <w:sz w:val="24"/>
                <w:szCs w:val="24"/>
              </w:rPr>
            </w:pPr>
          </w:p>
        </w:tc>
        <w:tc>
          <w:tcPr>
            <w:tcW w:w="1843" w:type="dxa"/>
            <w:vMerge/>
            <w:tcBorders>
              <w:left w:val="nil"/>
              <w:right w:val="single" w:sz="4" w:space="0" w:color="auto"/>
            </w:tcBorders>
            <w:vAlign w:val="center"/>
          </w:tcPr>
          <w:p w14:paraId="0786F2B3" w14:textId="77777777" w:rsidR="00515C49" w:rsidRPr="00515C49" w:rsidRDefault="00515C49" w:rsidP="00515C49">
            <w:pPr>
              <w:spacing w:after="200" w:line="276" w:lineRule="auto"/>
              <w:jc w:val="center"/>
              <w:rPr>
                <w:rFonts w:ascii="仿宋" w:eastAsia="仿宋" w:hAnsi="仿宋" w:cs="Times New Roman"/>
                <w:sz w:val="24"/>
                <w:szCs w:val="24"/>
              </w:rPr>
            </w:pPr>
          </w:p>
        </w:tc>
        <w:tc>
          <w:tcPr>
            <w:tcW w:w="6946" w:type="dxa"/>
            <w:tcBorders>
              <w:top w:val="nil"/>
              <w:left w:val="nil"/>
              <w:bottom w:val="single" w:sz="4" w:space="0" w:color="auto"/>
              <w:right w:val="single" w:sz="4" w:space="0" w:color="auto"/>
            </w:tcBorders>
            <w:vAlign w:val="center"/>
          </w:tcPr>
          <w:p w14:paraId="5F196B08"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内存：存储控制器内存配置≥32GB（不含任何性能加速模块或NAS缓存、FlashCache、PAM卡，SSD Cache等)。</w:t>
            </w:r>
          </w:p>
        </w:tc>
      </w:tr>
      <w:tr w:rsidR="00515C49" w:rsidRPr="00515C49" w14:paraId="2A0CC443" w14:textId="77777777" w:rsidTr="00E016A5">
        <w:trPr>
          <w:trHeight w:val="300"/>
        </w:trPr>
        <w:tc>
          <w:tcPr>
            <w:tcW w:w="709" w:type="dxa"/>
            <w:vMerge/>
            <w:tcBorders>
              <w:left w:val="single" w:sz="4" w:space="0" w:color="auto"/>
              <w:bottom w:val="single" w:sz="4" w:space="0" w:color="auto"/>
              <w:right w:val="single" w:sz="4" w:space="0" w:color="auto"/>
            </w:tcBorders>
            <w:vAlign w:val="center"/>
          </w:tcPr>
          <w:p w14:paraId="4C07ED24" w14:textId="77777777" w:rsidR="00515C49" w:rsidRPr="00515C49" w:rsidRDefault="00515C49" w:rsidP="00515C49">
            <w:pPr>
              <w:spacing w:after="200" w:line="276" w:lineRule="auto"/>
              <w:rPr>
                <w:rFonts w:ascii="仿宋" w:eastAsia="仿宋" w:hAnsi="仿宋" w:cs="Times New Roman"/>
                <w:sz w:val="24"/>
                <w:szCs w:val="24"/>
              </w:rPr>
            </w:pPr>
          </w:p>
        </w:tc>
        <w:tc>
          <w:tcPr>
            <w:tcW w:w="1843" w:type="dxa"/>
            <w:vMerge/>
            <w:tcBorders>
              <w:left w:val="nil"/>
              <w:bottom w:val="single" w:sz="4" w:space="0" w:color="auto"/>
              <w:right w:val="single" w:sz="4" w:space="0" w:color="auto"/>
            </w:tcBorders>
            <w:vAlign w:val="center"/>
          </w:tcPr>
          <w:p w14:paraId="67215751" w14:textId="77777777" w:rsidR="00515C49" w:rsidRPr="00515C49" w:rsidRDefault="00515C49" w:rsidP="00515C49">
            <w:pPr>
              <w:spacing w:after="200" w:line="276" w:lineRule="auto"/>
              <w:jc w:val="center"/>
              <w:rPr>
                <w:rFonts w:ascii="仿宋" w:eastAsia="仿宋" w:hAnsi="仿宋" w:cs="Times New Roman"/>
                <w:sz w:val="24"/>
                <w:szCs w:val="24"/>
              </w:rPr>
            </w:pPr>
          </w:p>
        </w:tc>
        <w:tc>
          <w:tcPr>
            <w:tcW w:w="6946" w:type="dxa"/>
            <w:tcBorders>
              <w:top w:val="nil"/>
              <w:left w:val="nil"/>
              <w:bottom w:val="single" w:sz="4" w:space="0" w:color="auto"/>
              <w:right w:val="single" w:sz="4" w:space="0" w:color="auto"/>
            </w:tcBorders>
            <w:vAlign w:val="center"/>
          </w:tcPr>
          <w:p w14:paraId="051FA515"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双控制器可支持≥8个</w:t>
            </w:r>
            <w:r w:rsidRPr="00515C49">
              <w:rPr>
                <w:rFonts w:ascii="仿宋" w:eastAsia="仿宋" w:hAnsi="仿宋" w:cs="Times New Roman"/>
                <w:sz w:val="24"/>
                <w:szCs w:val="24"/>
              </w:rPr>
              <w:t>32</w:t>
            </w:r>
            <w:r w:rsidRPr="00515C49">
              <w:rPr>
                <w:rFonts w:ascii="仿宋" w:eastAsia="仿宋" w:hAnsi="仿宋" w:cs="Times New Roman" w:hint="eastAsia"/>
                <w:sz w:val="24"/>
                <w:szCs w:val="24"/>
              </w:rPr>
              <w:t>Gb FC或8个</w:t>
            </w:r>
            <w:r w:rsidRPr="00515C49">
              <w:rPr>
                <w:rFonts w:ascii="仿宋" w:eastAsia="仿宋" w:hAnsi="仿宋" w:cs="Times New Roman"/>
                <w:sz w:val="24"/>
                <w:szCs w:val="24"/>
              </w:rPr>
              <w:t xml:space="preserve">25Gb </w:t>
            </w:r>
            <w:r w:rsidRPr="00515C49">
              <w:rPr>
                <w:rFonts w:ascii="仿宋" w:eastAsia="仿宋" w:hAnsi="仿宋" w:cs="Times New Roman" w:hint="eastAsia"/>
                <w:sz w:val="24"/>
                <w:szCs w:val="24"/>
              </w:rPr>
              <w:t>iSCSI或8个12Gb SAS接口。</w:t>
            </w:r>
          </w:p>
        </w:tc>
      </w:tr>
      <w:tr w:rsidR="00515C49" w:rsidRPr="00515C49" w14:paraId="6DF48CF6" w14:textId="77777777" w:rsidTr="00515C49">
        <w:trPr>
          <w:trHeight w:val="300"/>
        </w:trPr>
        <w:tc>
          <w:tcPr>
            <w:tcW w:w="709" w:type="dxa"/>
            <w:tcBorders>
              <w:top w:val="single" w:sz="4" w:space="0" w:color="auto"/>
              <w:left w:val="single" w:sz="4" w:space="0" w:color="auto"/>
              <w:bottom w:val="nil"/>
              <w:right w:val="single" w:sz="4" w:space="0" w:color="auto"/>
            </w:tcBorders>
            <w:vAlign w:val="center"/>
          </w:tcPr>
          <w:p w14:paraId="46D20991"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2</w:t>
            </w:r>
          </w:p>
        </w:tc>
        <w:tc>
          <w:tcPr>
            <w:tcW w:w="1843" w:type="dxa"/>
            <w:tcBorders>
              <w:left w:val="nil"/>
              <w:bottom w:val="single" w:sz="4" w:space="0" w:color="auto"/>
              <w:right w:val="single" w:sz="4" w:space="0" w:color="auto"/>
            </w:tcBorders>
            <w:vAlign w:val="center"/>
          </w:tcPr>
          <w:p w14:paraId="02C5E79B"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磁盘扩展能力</w:t>
            </w:r>
          </w:p>
        </w:tc>
        <w:tc>
          <w:tcPr>
            <w:tcW w:w="6946" w:type="dxa"/>
            <w:tcBorders>
              <w:top w:val="nil"/>
              <w:left w:val="nil"/>
              <w:bottom w:val="single" w:sz="4" w:space="0" w:color="auto"/>
              <w:right w:val="single" w:sz="4" w:space="0" w:color="auto"/>
            </w:tcBorders>
            <w:vAlign w:val="center"/>
          </w:tcPr>
          <w:p w14:paraId="7D52D64F"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支持扩展≥</w:t>
            </w:r>
            <w:r w:rsidRPr="00515C49">
              <w:rPr>
                <w:rFonts w:ascii="仿宋" w:eastAsia="仿宋" w:hAnsi="仿宋" w:cs="Times New Roman"/>
                <w:sz w:val="24"/>
                <w:szCs w:val="24"/>
              </w:rPr>
              <w:t>260</w:t>
            </w:r>
            <w:r w:rsidRPr="00515C49">
              <w:rPr>
                <w:rFonts w:ascii="仿宋" w:eastAsia="仿宋" w:hAnsi="仿宋" w:cs="Times New Roman" w:hint="eastAsia"/>
                <w:sz w:val="24"/>
                <w:szCs w:val="24"/>
              </w:rPr>
              <w:t>块热插拔硬盘，或最大裸容量支持≥</w:t>
            </w:r>
            <w:r w:rsidRPr="00515C49">
              <w:rPr>
                <w:rFonts w:ascii="仿宋" w:eastAsia="仿宋" w:hAnsi="仿宋" w:cs="Times New Roman"/>
                <w:sz w:val="24"/>
                <w:szCs w:val="24"/>
              </w:rPr>
              <w:t>6</w:t>
            </w:r>
            <w:r w:rsidRPr="00515C49">
              <w:rPr>
                <w:rFonts w:ascii="仿宋" w:eastAsia="仿宋" w:hAnsi="仿宋" w:cs="Times New Roman" w:hint="eastAsia"/>
                <w:sz w:val="24"/>
                <w:szCs w:val="24"/>
              </w:rPr>
              <w:t>PB。（需提供原厂官网链接及官网功能截图证明并加盖原厂公章）</w:t>
            </w:r>
          </w:p>
        </w:tc>
      </w:tr>
      <w:tr w:rsidR="00515C49" w:rsidRPr="00515C49" w14:paraId="297C3B51" w14:textId="77777777" w:rsidTr="00515C49">
        <w:trPr>
          <w:trHeight w:val="300"/>
        </w:trPr>
        <w:tc>
          <w:tcPr>
            <w:tcW w:w="709" w:type="dxa"/>
            <w:tcBorders>
              <w:top w:val="single" w:sz="4" w:space="0" w:color="auto"/>
              <w:left w:val="single" w:sz="4" w:space="0" w:color="auto"/>
              <w:bottom w:val="single" w:sz="4" w:space="0" w:color="000000"/>
              <w:right w:val="single" w:sz="4" w:space="0" w:color="auto"/>
            </w:tcBorders>
            <w:vAlign w:val="center"/>
          </w:tcPr>
          <w:p w14:paraId="59D0984D"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3</w:t>
            </w:r>
          </w:p>
        </w:tc>
        <w:tc>
          <w:tcPr>
            <w:tcW w:w="1843" w:type="dxa"/>
            <w:tcBorders>
              <w:top w:val="single" w:sz="4" w:space="0" w:color="auto"/>
              <w:left w:val="nil"/>
              <w:bottom w:val="single" w:sz="4" w:space="0" w:color="auto"/>
              <w:right w:val="single" w:sz="4" w:space="0" w:color="auto"/>
            </w:tcBorders>
            <w:vAlign w:val="center"/>
          </w:tcPr>
          <w:p w14:paraId="326FA135"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接口配置</w:t>
            </w:r>
          </w:p>
        </w:tc>
        <w:tc>
          <w:tcPr>
            <w:tcW w:w="6946" w:type="dxa"/>
            <w:tcBorders>
              <w:top w:val="nil"/>
              <w:left w:val="nil"/>
              <w:bottom w:val="single" w:sz="4" w:space="0" w:color="auto"/>
              <w:right w:val="single" w:sz="4" w:space="0" w:color="auto"/>
            </w:tcBorders>
            <w:vAlign w:val="center"/>
          </w:tcPr>
          <w:p w14:paraId="7F8842EB"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本次配置≥8个2</w:t>
            </w:r>
            <w:r w:rsidRPr="00515C49">
              <w:rPr>
                <w:rFonts w:ascii="仿宋" w:eastAsia="仿宋" w:hAnsi="仿宋" w:cs="Times New Roman"/>
                <w:sz w:val="24"/>
                <w:szCs w:val="24"/>
              </w:rPr>
              <w:t>5/10Gb</w:t>
            </w:r>
            <w:r w:rsidRPr="00515C49">
              <w:rPr>
                <w:rFonts w:ascii="仿宋" w:eastAsia="仿宋" w:hAnsi="仿宋" w:cs="Times New Roman" w:hint="eastAsia"/>
                <w:sz w:val="24"/>
                <w:szCs w:val="24"/>
              </w:rPr>
              <w:t>以太网光口及1</w:t>
            </w:r>
            <w:r w:rsidRPr="00515C49">
              <w:rPr>
                <w:rFonts w:ascii="仿宋" w:eastAsia="仿宋" w:hAnsi="仿宋" w:cs="Times New Roman"/>
                <w:sz w:val="24"/>
                <w:szCs w:val="24"/>
              </w:rPr>
              <w:t>0Gb</w:t>
            </w:r>
            <w:r w:rsidRPr="00515C49">
              <w:rPr>
                <w:rFonts w:ascii="仿宋" w:eastAsia="仿宋" w:hAnsi="仿宋" w:cs="Times New Roman" w:hint="eastAsia"/>
                <w:sz w:val="24"/>
                <w:szCs w:val="24"/>
              </w:rPr>
              <w:t>光模块。</w:t>
            </w:r>
          </w:p>
        </w:tc>
      </w:tr>
      <w:tr w:rsidR="00515C49" w:rsidRPr="00515C49" w14:paraId="1B849AF6" w14:textId="77777777" w:rsidTr="00515C49">
        <w:trPr>
          <w:trHeight w:val="300"/>
        </w:trPr>
        <w:tc>
          <w:tcPr>
            <w:tcW w:w="709" w:type="dxa"/>
            <w:tcBorders>
              <w:top w:val="single" w:sz="4" w:space="0" w:color="auto"/>
              <w:left w:val="single" w:sz="4" w:space="0" w:color="auto"/>
              <w:bottom w:val="single" w:sz="4" w:space="0" w:color="000000"/>
              <w:right w:val="single" w:sz="4" w:space="0" w:color="auto"/>
            </w:tcBorders>
            <w:vAlign w:val="center"/>
          </w:tcPr>
          <w:p w14:paraId="1DFC5557"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4</w:t>
            </w:r>
          </w:p>
        </w:tc>
        <w:tc>
          <w:tcPr>
            <w:tcW w:w="1843" w:type="dxa"/>
            <w:tcBorders>
              <w:top w:val="nil"/>
              <w:left w:val="nil"/>
              <w:bottom w:val="single" w:sz="4" w:space="0" w:color="auto"/>
              <w:right w:val="single" w:sz="4" w:space="0" w:color="auto"/>
            </w:tcBorders>
            <w:vAlign w:val="center"/>
          </w:tcPr>
          <w:p w14:paraId="7462A5F2"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R</w:t>
            </w:r>
            <w:r w:rsidRPr="00515C49">
              <w:rPr>
                <w:rFonts w:ascii="仿宋" w:eastAsia="仿宋" w:hAnsi="仿宋" w:cs="Times New Roman"/>
                <w:sz w:val="24"/>
                <w:szCs w:val="24"/>
              </w:rPr>
              <w:t>AID</w:t>
            </w:r>
            <w:r w:rsidRPr="00515C49">
              <w:rPr>
                <w:rFonts w:ascii="仿宋" w:eastAsia="仿宋" w:hAnsi="仿宋" w:cs="Times New Roman" w:hint="eastAsia"/>
                <w:sz w:val="24"/>
                <w:szCs w:val="24"/>
              </w:rPr>
              <w:t>支持</w:t>
            </w:r>
          </w:p>
        </w:tc>
        <w:tc>
          <w:tcPr>
            <w:tcW w:w="6946" w:type="dxa"/>
            <w:tcBorders>
              <w:top w:val="nil"/>
              <w:left w:val="nil"/>
              <w:bottom w:val="single" w:sz="4" w:space="0" w:color="auto"/>
              <w:right w:val="single" w:sz="4" w:space="0" w:color="auto"/>
            </w:tcBorders>
            <w:vAlign w:val="center"/>
          </w:tcPr>
          <w:p w14:paraId="07852FBA"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支持的RAID 级别：0、1、10、5、6、分布式RAID。</w:t>
            </w:r>
          </w:p>
        </w:tc>
      </w:tr>
      <w:tr w:rsidR="00515C49" w:rsidRPr="00515C49" w14:paraId="08F22FE3" w14:textId="77777777" w:rsidTr="00515C49">
        <w:trPr>
          <w:trHeight w:val="300"/>
        </w:trPr>
        <w:tc>
          <w:tcPr>
            <w:tcW w:w="709" w:type="dxa"/>
            <w:tcBorders>
              <w:top w:val="single" w:sz="4" w:space="0" w:color="auto"/>
              <w:left w:val="single" w:sz="4" w:space="0" w:color="auto"/>
              <w:bottom w:val="single" w:sz="4" w:space="0" w:color="000000"/>
              <w:right w:val="single" w:sz="4" w:space="0" w:color="auto"/>
            </w:tcBorders>
            <w:vAlign w:val="center"/>
          </w:tcPr>
          <w:p w14:paraId="49397F2C"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5</w:t>
            </w:r>
          </w:p>
        </w:tc>
        <w:tc>
          <w:tcPr>
            <w:tcW w:w="1843" w:type="dxa"/>
            <w:tcBorders>
              <w:top w:val="nil"/>
              <w:left w:val="nil"/>
              <w:bottom w:val="single" w:sz="4" w:space="0" w:color="auto"/>
              <w:right w:val="single" w:sz="4" w:space="0" w:color="auto"/>
            </w:tcBorders>
            <w:vAlign w:val="center"/>
          </w:tcPr>
          <w:p w14:paraId="3DD0907A"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★硬盘配置</w:t>
            </w:r>
          </w:p>
        </w:tc>
        <w:tc>
          <w:tcPr>
            <w:tcW w:w="6946" w:type="dxa"/>
            <w:tcBorders>
              <w:top w:val="nil"/>
              <w:left w:val="nil"/>
              <w:bottom w:val="single" w:sz="4" w:space="0" w:color="auto"/>
              <w:right w:val="single" w:sz="4" w:space="0" w:color="auto"/>
            </w:tcBorders>
            <w:vAlign w:val="center"/>
          </w:tcPr>
          <w:p w14:paraId="05437BD4"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本次配置6块1</w:t>
            </w:r>
            <w:r w:rsidRPr="00515C49">
              <w:rPr>
                <w:rFonts w:ascii="仿宋" w:eastAsia="仿宋" w:hAnsi="仿宋" w:cs="Times New Roman"/>
                <w:sz w:val="24"/>
                <w:szCs w:val="24"/>
              </w:rPr>
              <w:t>.92TB 24Gbps SAS</w:t>
            </w:r>
            <w:r w:rsidRPr="00515C49">
              <w:rPr>
                <w:rFonts w:ascii="仿宋" w:eastAsia="仿宋" w:hAnsi="仿宋" w:cs="Times New Roman" w:hint="eastAsia"/>
                <w:sz w:val="24"/>
                <w:szCs w:val="24"/>
              </w:rPr>
              <w:t>企业级固态盘和</w:t>
            </w:r>
            <w:r w:rsidRPr="00515C49">
              <w:rPr>
                <w:rFonts w:ascii="仿宋" w:eastAsia="仿宋" w:hAnsi="仿宋" w:cs="Times New Roman"/>
                <w:sz w:val="24"/>
                <w:szCs w:val="24"/>
              </w:rPr>
              <w:t>12</w:t>
            </w:r>
            <w:r w:rsidRPr="00515C49">
              <w:rPr>
                <w:rFonts w:ascii="仿宋" w:eastAsia="仿宋" w:hAnsi="仿宋" w:cs="Times New Roman" w:hint="eastAsia"/>
                <w:sz w:val="24"/>
                <w:szCs w:val="24"/>
              </w:rPr>
              <w:t>块</w:t>
            </w:r>
            <w:r w:rsidRPr="00515C49">
              <w:rPr>
                <w:rFonts w:ascii="仿宋" w:eastAsia="仿宋" w:hAnsi="仿宋" w:cs="Times New Roman"/>
                <w:sz w:val="24"/>
                <w:szCs w:val="24"/>
              </w:rPr>
              <w:t>12</w:t>
            </w:r>
            <w:r w:rsidRPr="00515C49">
              <w:rPr>
                <w:rFonts w:ascii="仿宋" w:eastAsia="仿宋" w:hAnsi="仿宋" w:cs="Times New Roman" w:hint="eastAsia"/>
                <w:sz w:val="24"/>
                <w:szCs w:val="24"/>
              </w:rPr>
              <w:t xml:space="preserve">TB </w:t>
            </w:r>
            <w:r w:rsidRPr="00515C49">
              <w:rPr>
                <w:rFonts w:ascii="仿宋" w:eastAsia="仿宋" w:hAnsi="仿宋" w:cs="Times New Roman"/>
                <w:sz w:val="24"/>
                <w:szCs w:val="24"/>
              </w:rPr>
              <w:t xml:space="preserve">SAS </w:t>
            </w:r>
            <w:r w:rsidRPr="00515C49">
              <w:rPr>
                <w:rFonts w:ascii="仿宋" w:eastAsia="仿宋" w:hAnsi="仿宋" w:cs="Times New Roman" w:hint="eastAsia"/>
                <w:sz w:val="24"/>
                <w:szCs w:val="24"/>
              </w:rPr>
              <w:t>7</w:t>
            </w:r>
            <w:r w:rsidRPr="00515C49">
              <w:rPr>
                <w:rFonts w:ascii="仿宋" w:eastAsia="仿宋" w:hAnsi="仿宋" w:cs="Times New Roman"/>
                <w:sz w:val="24"/>
                <w:szCs w:val="24"/>
              </w:rPr>
              <w:t>.2</w:t>
            </w:r>
            <w:r w:rsidRPr="00515C49">
              <w:rPr>
                <w:rFonts w:ascii="仿宋" w:eastAsia="仿宋" w:hAnsi="仿宋" w:cs="Times New Roman" w:hint="eastAsia"/>
                <w:sz w:val="24"/>
                <w:szCs w:val="24"/>
              </w:rPr>
              <w:t>K</w:t>
            </w:r>
            <w:r w:rsidRPr="00515C49">
              <w:rPr>
                <w:rFonts w:ascii="仿宋" w:eastAsia="仿宋" w:hAnsi="仿宋" w:cs="Times New Roman"/>
                <w:sz w:val="24"/>
                <w:szCs w:val="24"/>
              </w:rPr>
              <w:t xml:space="preserve"> 12Gbps 3.5</w:t>
            </w:r>
            <w:r w:rsidRPr="00515C49">
              <w:rPr>
                <w:rFonts w:ascii="仿宋" w:eastAsia="仿宋" w:hAnsi="仿宋" w:cs="Times New Roman" w:hint="eastAsia"/>
                <w:sz w:val="24"/>
                <w:szCs w:val="24"/>
              </w:rPr>
              <w:t>英寸热插拔企业级硬盘。</w:t>
            </w:r>
          </w:p>
        </w:tc>
      </w:tr>
      <w:tr w:rsidR="00515C49" w:rsidRPr="00515C49" w14:paraId="410877E5" w14:textId="77777777" w:rsidTr="00515C49">
        <w:trPr>
          <w:trHeight w:val="300"/>
        </w:trPr>
        <w:tc>
          <w:tcPr>
            <w:tcW w:w="709" w:type="dxa"/>
            <w:tcBorders>
              <w:top w:val="nil"/>
              <w:left w:val="single" w:sz="4" w:space="0" w:color="auto"/>
              <w:bottom w:val="single" w:sz="4" w:space="0" w:color="auto"/>
              <w:right w:val="single" w:sz="4" w:space="0" w:color="auto"/>
            </w:tcBorders>
            <w:vAlign w:val="center"/>
          </w:tcPr>
          <w:p w14:paraId="4E23CFF6"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6</w:t>
            </w:r>
          </w:p>
        </w:tc>
        <w:tc>
          <w:tcPr>
            <w:tcW w:w="1843" w:type="dxa"/>
            <w:tcBorders>
              <w:top w:val="nil"/>
              <w:left w:val="nil"/>
              <w:bottom w:val="single" w:sz="4" w:space="0" w:color="auto"/>
              <w:right w:val="single" w:sz="4" w:space="0" w:color="auto"/>
            </w:tcBorders>
            <w:vAlign w:val="center"/>
          </w:tcPr>
          <w:p w14:paraId="4EEDE88F"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多通道连接</w:t>
            </w:r>
          </w:p>
        </w:tc>
        <w:tc>
          <w:tcPr>
            <w:tcW w:w="6946" w:type="dxa"/>
            <w:tcBorders>
              <w:top w:val="nil"/>
              <w:left w:val="nil"/>
              <w:bottom w:val="single" w:sz="4" w:space="0" w:color="auto"/>
              <w:right w:val="single" w:sz="4" w:space="0" w:color="auto"/>
            </w:tcBorders>
            <w:vAlign w:val="center"/>
          </w:tcPr>
          <w:p w14:paraId="17FF87C6"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配置多路径软件，提供服务器与存储阵列之间冗余数据路径的故障转移管理。</w:t>
            </w:r>
          </w:p>
        </w:tc>
      </w:tr>
      <w:tr w:rsidR="00515C49" w:rsidRPr="00515C49" w14:paraId="721D6D76" w14:textId="77777777" w:rsidTr="00515C49">
        <w:trPr>
          <w:trHeight w:val="270"/>
        </w:trPr>
        <w:tc>
          <w:tcPr>
            <w:tcW w:w="709" w:type="dxa"/>
            <w:tcBorders>
              <w:top w:val="nil"/>
              <w:left w:val="single" w:sz="4" w:space="0" w:color="auto"/>
              <w:bottom w:val="single" w:sz="4" w:space="0" w:color="auto"/>
              <w:right w:val="single" w:sz="4" w:space="0" w:color="auto"/>
            </w:tcBorders>
            <w:vAlign w:val="center"/>
          </w:tcPr>
          <w:p w14:paraId="7CEC522C"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7</w:t>
            </w:r>
          </w:p>
        </w:tc>
        <w:tc>
          <w:tcPr>
            <w:tcW w:w="1843" w:type="dxa"/>
            <w:tcBorders>
              <w:top w:val="nil"/>
              <w:left w:val="nil"/>
              <w:bottom w:val="single" w:sz="4" w:space="0" w:color="auto"/>
              <w:right w:val="single" w:sz="4" w:space="0" w:color="auto"/>
            </w:tcBorders>
            <w:vAlign w:val="center"/>
          </w:tcPr>
          <w:p w14:paraId="111954DA"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★虚拟化高级功能支持</w:t>
            </w:r>
          </w:p>
        </w:tc>
        <w:tc>
          <w:tcPr>
            <w:tcW w:w="6946" w:type="dxa"/>
            <w:tcBorders>
              <w:top w:val="nil"/>
              <w:left w:val="nil"/>
              <w:bottom w:val="single" w:sz="4" w:space="0" w:color="auto"/>
              <w:right w:val="single" w:sz="4" w:space="0" w:color="auto"/>
            </w:tcBorders>
            <w:vAlign w:val="center"/>
          </w:tcPr>
          <w:p w14:paraId="13D8F435"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支持最新版本得vSphere 7.0和vSphere 8.0；</w:t>
            </w:r>
          </w:p>
          <w:p w14:paraId="051D53E6"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支持VMware vCenter 插件，可通过 vCenter管理存储阵列；</w:t>
            </w:r>
          </w:p>
          <w:p w14:paraId="51284C56"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支持</w:t>
            </w:r>
            <w:r w:rsidRPr="00515C49">
              <w:rPr>
                <w:rFonts w:ascii="仿宋" w:eastAsia="仿宋" w:hAnsi="仿宋" w:cs="Times New Roman"/>
                <w:sz w:val="24"/>
                <w:szCs w:val="24"/>
              </w:rPr>
              <w:t>VAAI-Block</w:t>
            </w:r>
            <w:r w:rsidRPr="00515C49">
              <w:rPr>
                <w:rFonts w:ascii="仿宋" w:eastAsia="仿宋" w:hAnsi="仿宋" w:cs="Times New Roman" w:hint="eastAsia"/>
                <w:sz w:val="24"/>
                <w:szCs w:val="24"/>
              </w:rPr>
              <w:t>特性，且包含</w:t>
            </w:r>
            <w:r w:rsidRPr="00515C49">
              <w:rPr>
                <w:rFonts w:ascii="仿宋" w:eastAsia="仿宋" w:hAnsi="仿宋" w:cs="Times New Roman"/>
                <w:sz w:val="24"/>
                <w:szCs w:val="24"/>
              </w:rPr>
              <w:t>UNMAP, Thin Provisioning Stun, HW Assisted Locking, Full Copy, Block Zero</w:t>
            </w:r>
            <w:r w:rsidRPr="00515C49">
              <w:rPr>
                <w:rFonts w:ascii="仿宋" w:eastAsia="仿宋" w:hAnsi="仿宋" w:cs="Times New Roman" w:hint="eastAsia"/>
                <w:sz w:val="24"/>
                <w:szCs w:val="24"/>
              </w:rPr>
              <w:t>等功能。</w:t>
            </w:r>
          </w:p>
          <w:p w14:paraId="12055869"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（请提供以上高级功能支持所投存储型号的VMware官方证明材料及官网链接，并加盖原厂公章）</w:t>
            </w:r>
          </w:p>
        </w:tc>
      </w:tr>
      <w:tr w:rsidR="00515C49" w:rsidRPr="00515C49" w14:paraId="421D3306" w14:textId="77777777" w:rsidTr="00515C49">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6DFD4658"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8</w:t>
            </w:r>
          </w:p>
        </w:tc>
        <w:tc>
          <w:tcPr>
            <w:tcW w:w="1843" w:type="dxa"/>
            <w:tcBorders>
              <w:top w:val="nil"/>
              <w:left w:val="nil"/>
              <w:bottom w:val="single" w:sz="4" w:space="0" w:color="auto"/>
              <w:right w:val="single" w:sz="4" w:space="0" w:color="auto"/>
            </w:tcBorders>
            <w:vAlign w:val="center"/>
          </w:tcPr>
          <w:p w14:paraId="28808F30"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数据分层</w:t>
            </w:r>
          </w:p>
        </w:tc>
        <w:tc>
          <w:tcPr>
            <w:tcW w:w="6946" w:type="dxa"/>
            <w:tcBorders>
              <w:top w:val="nil"/>
              <w:left w:val="nil"/>
              <w:bottom w:val="single" w:sz="4" w:space="0" w:color="auto"/>
              <w:right w:val="single" w:sz="4" w:space="0" w:color="auto"/>
            </w:tcBorders>
            <w:vAlign w:val="center"/>
          </w:tcPr>
          <w:p w14:paraId="6701E998"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配置自动分层功能。（需提供原厂官网链接及官网功能截图证明并加盖原厂公章）</w:t>
            </w:r>
          </w:p>
          <w:p w14:paraId="4F6B5F28"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lastRenderedPageBreak/>
              <w:t xml:space="preserve">1）支持在逻辑卷内实现根据数据热度的双向调度 </w:t>
            </w:r>
          </w:p>
          <w:p w14:paraId="652E73CC"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2) 支持SSD和HDD的冷热数据自动迁移</w:t>
            </w:r>
          </w:p>
        </w:tc>
      </w:tr>
      <w:tr w:rsidR="00515C49" w:rsidRPr="00515C49" w14:paraId="00314346" w14:textId="77777777" w:rsidTr="00515C49">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53B45D1"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lastRenderedPageBreak/>
              <w:t>9</w:t>
            </w:r>
          </w:p>
        </w:tc>
        <w:tc>
          <w:tcPr>
            <w:tcW w:w="1843" w:type="dxa"/>
            <w:tcBorders>
              <w:top w:val="nil"/>
              <w:left w:val="nil"/>
              <w:bottom w:val="single" w:sz="4" w:space="0" w:color="auto"/>
              <w:right w:val="single" w:sz="4" w:space="0" w:color="auto"/>
            </w:tcBorders>
            <w:vAlign w:val="center"/>
          </w:tcPr>
          <w:p w14:paraId="7DF25E8E"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精简配置</w:t>
            </w:r>
          </w:p>
        </w:tc>
        <w:tc>
          <w:tcPr>
            <w:tcW w:w="6946" w:type="dxa"/>
            <w:tcBorders>
              <w:top w:val="nil"/>
              <w:left w:val="nil"/>
              <w:bottom w:val="single" w:sz="4" w:space="0" w:color="auto"/>
              <w:right w:val="single" w:sz="4" w:space="0" w:color="auto"/>
            </w:tcBorders>
            <w:vAlign w:val="center"/>
          </w:tcPr>
          <w:p w14:paraId="562262B3"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配置全容量许可精简功能，实现存储空间超分配，后续扩容无需额外购买许可。（需提供原厂官网链接及官网功能截图证明并加盖原厂公章）</w:t>
            </w:r>
          </w:p>
        </w:tc>
      </w:tr>
      <w:tr w:rsidR="00515C49" w:rsidRPr="00515C49" w14:paraId="5C31C3B8" w14:textId="77777777" w:rsidTr="00515C49">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CEE8A86"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10</w:t>
            </w:r>
          </w:p>
        </w:tc>
        <w:tc>
          <w:tcPr>
            <w:tcW w:w="1843" w:type="dxa"/>
            <w:tcBorders>
              <w:top w:val="nil"/>
              <w:left w:val="nil"/>
              <w:bottom w:val="single" w:sz="4" w:space="0" w:color="auto"/>
              <w:right w:val="single" w:sz="4" w:space="0" w:color="auto"/>
            </w:tcBorders>
            <w:vAlign w:val="center"/>
          </w:tcPr>
          <w:p w14:paraId="66453C6D"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远程复制</w:t>
            </w:r>
          </w:p>
        </w:tc>
        <w:tc>
          <w:tcPr>
            <w:tcW w:w="6946" w:type="dxa"/>
            <w:tcBorders>
              <w:top w:val="nil"/>
              <w:left w:val="nil"/>
              <w:bottom w:val="single" w:sz="4" w:space="0" w:color="auto"/>
              <w:right w:val="single" w:sz="4" w:space="0" w:color="auto"/>
            </w:tcBorders>
            <w:vAlign w:val="center"/>
          </w:tcPr>
          <w:p w14:paraId="092C12AB"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配置远程复制功能。（需提供原厂官网链接及官网功能截图证明并加盖原厂公章）</w:t>
            </w:r>
          </w:p>
          <w:p w14:paraId="7AD4E144"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1） 支持IP及光纤远程复制功能：可以实现异步复制；</w:t>
            </w:r>
          </w:p>
          <w:p w14:paraId="53D2E1EB"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2） 支持一对多或者多对一的复制模式。</w:t>
            </w:r>
          </w:p>
        </w:tc>
      </w:tr>
      <w:tr w:rsidR="00515C49" w:rsidRPr="00515C49" w14:paraId="40C27AFF" w14:textId="77777777" w:rsidTr="00515C49">
        <w:trPr>
          <w:trHeight w:val="747"/>
        </w:trPr>
        <w:tc>
          <w:tcPr>
            <w:tcW w:w="709" w:type="dxa"/>
            <w:tcBorders>
              <w:top w:val="single" w:sz="4" w:space="0" w:color="auto"/>
              <w:left w:val="single" w:sz="4" w:space="0" w:color="auto"/>
              <w:bottom w:val="single" w:sz="4" w:space="0" w:color="auto"/>
              <w:right w:val="single" w:sz="4" w:space="0" w:color="auto"/>
            </w:tcBorders>
            <w:vAlign w:val="center"/>
          </w:tcPr>
          <w:p w14:paraId="7C2E5164"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11</w:t>
            </w:r>
          </w:p>
        </w:tc>
        <w:tc>
          <w:tcPr>
            <w:tcW w:w="1843" w:type="dxa"/>
            <w:tcBorders>
              <w:top w:val="nil"/>
              <w:left w:val="nil"/>
              <w:bottom w:val="single" w:sz="4" w:space="0" w:color="auto"/>
              <w:right w:val="single" w:sz="4" w:space="0" w:color="auto"/>
            </w:tcBorders>
            <w:vAlign w:val="center"/>
          </w:tcPr>
          <w:p w14:paraId="17F56A95"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快照功能</w:t>
            </w:r>
          </w:p>
        </w:tc>
        <w:tc>
          <w:tcPr>
            <w:tcW w:w="6946" w:type="dxa"/>
            <w:tcBorders>
              <w:top w:val="nil"/>
              <w:left w:val="nil"/>
              <w:bottom w:val="single" w:sz="4" w:space="0" w:color="auto"/>
              <w:right w:val="single" w:sz="4" w:space="0" w:color="auto"/>
            </w:tcBorders>
            <w:vAlign w:val="center"/>
          </w:tcPr>
          <w:p w14:paraId="3D069658"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配置全容量许可快照功能，有效预防各种软故障的发生，快照无需预留空间，后续扩容无需额外购买许可；每套系统最大支持快照数量≥1024个。（需提供原厂官网链接及官网功能截图证明并加盖原厂公章）</w:t>
            </w:r>
          </w:p>
        </w:tc>
      </w:tr>
      <w:tr w:rsidR="00515C49" w:rsidRPr="00515C49" w14:paraId="1FBF5B57" w14:textId="77777777" w:rsidTr="00515C49">
        <w:trPr>
          <w:trHeight w:val="747"/>
        </w:trPr>
        <w:tc>
          <w:tcPr>
            <w:tcW w:w="709" w:type="dxa"/>
            <w:tcBorders>
              <w:top w:val="single" w:sz="4" w:space="0" w:color="auto"/>
              <w:left w:val="single" w:sz="4" w:space="0" w:color="auto"/>
              <w:bottom w:val="single" w:sz="4" w:space="0" w:color="auto"/>
              <w:right w:val="single" w:sz="4" w:space="0" w:color="auto"/>
            </w:tcBorders>
            <w:vAlign w:val="center"/>
          </w:tcPr>
          <w:p w14:paraId="7FF557FB"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12</w:t>
            </w:r>
          </w:p>
        </w:tc>
        <w:tc>
          <w:tcPr>
            <w:tcW w:w="1843" w:type="dxa"/>
            <w:tcBorders>
              <w:top w:val="nil"/>
              <w:left w:val="nil"/>
              <w:bottom w:val="single" w:sz="4" w:space="0" w:color="auto"/>
              <w:right w:val="single" w:sz="4" w:space="0" w:color="auto"/>
            </w:tcBorders>
            <w:vAlign w:val="center"/>
          </w:tcPr>
          <w:p w14:paraId="023D461A" w14:textId="74CE22D3"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支持虚拟磁盘备份(VDC)</w:t>
            </w:r>
          </w:p>
        </w:tc>
        <w:tc>
          <w:tcPr>
            <w:tcW w:w="6946" w:type="dxa"/>
            <w:tcBorders>
              <w:top w:val="nil"/>
              <w:left w:val="nil"/>
              <w:bottom w:val="single" w:sz="4" w:space="0" w:color="auto"/>
              <w:right w:val="single" w:sz="4" w:space="0" w:color="auto"/>
            </w:tcBorders>
            <w:vAlign w:val="center"/>
          </w:tcPr>
          <w:p w14:paraId="03B70820"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制作现有虚拟磁盘在某个时间点上的完整精确副本，用于决策支持和软件开发测试（需提供原厂官网链接及官网功能截图证明并加盖原厂公章）</w:t>
            </w:r>
          </w:p>
        </w:tc>
      </w:tr>
      <w:tr w:rsidR="00515C49" w:rsidRPr="00515C49" w14:paraId="0F924D7E" w14:textId="77777777" w:rsidTr="00515C49">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B1FED6B"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13</w:t>
            </w:r>
          </w:p>
        </w:tc>
        <w:tc>
          <w:tcPr>
            <w:tcW w:w="1843" w:type="dxa"/>
            <w:tcBorders>
              <w:top w:val="nil"/>
              <w:left w:val="nil"/>
              <w:bottom w:val="single" w:sz="4" w:space="0" w:color="auto"/>
              <w:right w:val="single" w:sz="4" w:space="0" w:color="auto"/>
            </w:tcBorders>
            <w:vAlign w:val="center"/>
          </w:tcPr>
          <w:p w14:paraId="62E3DDC6"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卷复制</w:t>
            </w:r>
          </w:p>
        </w:tc>
        <w:tc>
          <w:tcPr>
            <w:tcW w:w="6946" w:type="dxa"/>
            <w:tcBorders>
              <w:top w:val="nil"/>
              <w:left w:val="nil"/>
              <w:bottom w:val="single" w:sz="4" w:space="0" w:color="auto"/>
              <w:right w:val="single" w:sz="4" w:space="0" w:color="auto"/>
            </w:tcBorders>
            <w:vAlign w:val="center"/>
          </w:tcPr>
          <w:p w14:paraId="5ABFEA74"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配置全容量许可的卷复制功能，后续扩容无需额外购买许可（需提供原厂官网链接及官网功能截图证明并加盖原厂公章）</w:t>
            </w:r>
          </w:p>
        </w:tc>
      </w:tr>
      <w:tr w:rsidR="00515C49" w:rsidRPr="00515C49" w14:paraId="138DC403" w14:textId="77777777" w:rsidTr="00515C49">
        <w:trPr>
          <w:trHeight w:val="540"/>
        </w:trPr>
        <w:tc>
          <w:tcPr>
            <w:tcW w:w="709" w:type="dxa"/>
            <w:tcBorders>
              <w:top w:val="single" w:sz="4" w:space="0" w:color="auto"/>
              <w:left w:val="single" w:sz="4" w:space="0" w:color="auto"/>
              <w:right w:val="single" w:sz="4" w:space="0" w:color="auto"/>
            </w:tcBorders>
            <w:vAlign w:val="center"/>
          </w:tcPr>
          <w:p w14:paraId="7AB39D15"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14</w:t>
            </w:r>
          </w:p>
        </w:tc>
        <w:tc>
          <w:tcPr>
            <w:tcW w:w="1843" w:type="dxa"/>
            <w:tcBorders>
              <w:top w:val="nil"/>
              <w:left w:val="nil"/>
              <w:bottom w:val="single" w:sz="4" w:space="0" w:color="auto"/>
              <w:right w:val="single" w:sz="4" w:space="0" w:color="auto"/>
            </w:tcBorders>
            <w:vAlign w:val="center"/>
          </w:tcPr>
          <w:p w14:paraId="579E2550"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存储性能分析</w:t>
            </w:r>
          </w:p>
        </w:tc>
        <w:tc>
          <w:tcPr>
            <w:tcW w:w="6946" w:type="dxa"/>
            <w:tcBorders>
              <w:top w:val="nil"/>
              <w:left w:val="nil"/>
              <w:bottom w:val="single" w:sz="4" w:space="0" w:color="auto"/>
              <w:right w:val="single" w:sz="4" w:space="0" w:color="auto"/>
            </w:tcBorders>
            <w:vAlign w:val="center"/>
          </w:tcPr>
          <w:p w14:paraId="690A6379"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1）配置存储性能收集分析工具，支持图形化界面操作，对存储的容量、带宽、延时、IOPS、队列深度和主机端的CPU、内存、磁盘容量以及主机操作系统版本摘要等进行能收集分析，并形成图形化专业报表；</w:t>
            </w:r>
          </w:p>
          <w:p w14:paraId="4E970AFF"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2）支持本地和远程Windows、Linux和Unix、虚拟机VMWARE, KVM, XenServer, Hyper-V等操作系统。</w:t>
            </w:r>
          </w:p>
        </w:tc>
      </w:tr>
      <w:tr w:rsidR="00515C49" w:rsidRPr="00515C49" w14:paraId="2516F6A5" w14:textId="77777777" w:rsidTr="00515C49">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40A565BB"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15</w:t>
            </w:r>
          </w:p>
        </w:tc>
        <w:tc>
          <w:tcPr>
            <w:tcW w:w="1843" w:type="dxa"/>
            <w:tcBorders>
              <w:top w:val="nil"/>
              <w:left w:val="nil"/>
              <w:bottom w:val="single" w:sz="4" w:space="0" w:color="auto"/>
              <w:right w:val="single" w:sz="4" w:space="0" w:color="auto"/>
            </w:tcBorders>
            <w:vAlign w:val="center"/>
          </w:tcPr>
          <w:p w14:paraId="243C8B15"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★平均无故障运行</w:t>
            </w:r>
          </w:p>
        </w:tc>
        <w:tc>
          <w:tcPr>
            <w:tcW w:w="6946" w:type="dxa"/>
            <w:tcBorders>
              <w:top w:val="nil"/>
              <w:left w:val="nil"/>
              <w:bottom w:val="single" w:sz="4" w:space="0" w:color="auto"/>
              <w:right w:val="single" w:sz="4" w:space="0" w:color="auto"/>
            </w:tcBorders>
            <w:vAlign w:val="center"/>
          </w:tcPr>
          <w:p w14:paraId="41B0576E"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提供同型号同配置产品的MTBF值，要求≥</w:t>
            </w:r>
            <w:r w:rsidRPr="00515C49">
              <w:rPr>
                <w:rFonts w:ascii="仿宋" w:eastAsia="仿宋" w:hAnsi="仿宋" w:cs="Times New Roman"/>
                <w:sz w:val="24"/>
                <w:szCs w:val="24"/>
              </w:rPr>
              <w:t>7</w:t>
            </w:r>
            <w:r w:rsidRPr="00515C49">
              <w:rPr>
                <w:rFonts w:ascii="仿宋" w:eastAsia="仿宋" w:hAnsi="仿宋" w:cs="Times New Roman" w:hint="eastAsia"/>
                <w:sz w:val="24"/>
                <w:szCs w:val="24"/>
              </w:rPr>
              <w:t>万小时MTBF证明。</w:t>
            </w:r>
          </w:p>
        </w:tc>
      </w:tr>
      <w:tr w:rsidR="00515C49" w:rsidRPr="00515C49" w14:paraId="6015DFB6" w14:textId="77777777" w:rsidTr="00515C49">
        <w:trPr>
          <w:trHeight w:val="890"/>
        </w:trPr>
        <w:tc>
          <w:tcPr>
            <w:tcW w:w="709" w:type="dxa"/>
            <w:tcBorders>
              <w:top w:val="single" w:sz="4" w:space="0" w:color="auto"/>
              <w:left w:val="single" w:sz="4" w:space="0" w:color="auto"/>
              <w:bottom w:val="single" w:sz="4" w:space="0" w:color="auto"/>
              <w:right w:val="single" w:sz="4" w:space="0" w:color="auto"/>
            </w:tcBorders>
            <w:vAlign w:val="center"/>
          </w:tcPr>
          <w:p w14:paraId="7D00F00E"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1</w:t>
            </w:r>
            <w:r w:rsidRPr="00515C49">
              <w:rPr>
                <w:rFonts w:ascii="仿宋" w:eastAsia="仿宋" w:hAnsi="仿宋" w:cs="Times New Roman"/>
                <w:sz w:val="24"/>
                <w:szCs w:val="24"/>
              </w:rPr>
              <w:t>6</w:t>
            </w:r>
          </w:p>
        </w:tc>
        <w:tc>
          <w:tcPr>
            <w:tcW w:w="1843" w:type="dxa"/>
            <w:tcBorders>
              <w:top w:val="single" w:sz="4" w:space="0" w:color="auto"/>
              <w:left w:val="nil"/>
              <w:bottom w:val="single" w:sz="4" w:space="0" w:color="auto"/>
              <w:right w:val="single" w:sz="4" w:space="0" w:color="auto"/>
            </w:tcBorders>
            <w:vAlign w:val="center"/>
          </w:tcPr>
          <w:p w14:paraId="28063A4E"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软件配置</w:t>
            </w:r>
          </w:p>
        </w:tc>
        <w:tc>
          <w:tcPr>
            <w:tcW w:w="6946" w:type="dxa"/>
            <w:tcBorders>
              <w:top w:val="single" w:sz="4" w:space="0" w:color="auto"/>
              <w:left w:val="nil"/>
              <w:bottom w:val="single" w:sz="4" w:space="0" w:color="auto"/>
              <w:right w:val="single" w:sz="4" w:space="0" w:color="auto"/>
            </w:tcBorders>
            <w:vAlign w:val="center"/>
          </w:tcPr>
          <w:p w14:paraId="11F7877F"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存储所有软件特性无需额外付费购买授权，出厂默认包括存储所有软件特性，这些特性包括：分布式RAID、精简资源调配、复制、快照、三级分层、卷拷贝/克隆、虚拟化支持。</w:t>
            </w:r>
          </w:p>
        </w:tc>
      </w:tr>
      <w:tr w:rsidR="00515C49" w:rsidRPr="00515C49" w14:paraId="5B9E747C" w14:textId="77777777" w:rsidTr="00515C49">
        <w:trPr>
          <w:trHeight w:val="890"/>
        </w:trPr>
        <w:tc>
          <w:tcPr>
            <w:tcW w:w="709" w:type="dxa"/>
            <w:tcBorders>
              <w:top w:val="single" w:sz="4" w:space="0" w:color="auto"/>
              <w:left w:val="single" w:sz="4" w:space="0" w:color="auto"/>
              <w:bottom w:val="single" w:sz="4" w:space="0" w:color="auto"/>
              <w:right w:val="single" w:sz="4" w:space="0" w:color="auto"/>
            </w:tcBorders>
            <w:vAlign w:val="center"/>
          </w:tcPr>
          <w:p w14:paraId="42343B62"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17</w:t>
            </w:r>
          </w:p>
        </w:tc>
        <w:tc>
          <w:tcPr>
            <w:tcW w:w="1843" w:type="dxa"/>
            <w:tcBorders>
              <w:top w:val="single" w:sz="4" w:space="0" w:color="auto"/>
              <w:left w:val="nil"/>
              <w:bottom w:val="single" w:sz="4" w:space="0" w:color="auto"/>
              <w:right w:val="single" w:sz="4" w:space="0" w:color="auto"/>
            </w:tcBorders>
            <w:vAlign w:val="center"/>
          </w:tcPr>
          <w:p w14:paraId="68D6F883"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基于云的监控平台</w:t>
            </w:r>
          </w:p>
        </w:tc>
        <w:tc>
          <w:tcPr>
            <w:tcW w:w="6946" w:type="dxa"/>
            <w:tcBorders>
              <w:top w:val="single" w:sz="4" w:space="0" w:color="auto"/>
              <w:left w:val="nil"/>
              <w:bottom w:val="single" w:sz="4" w:space="0" w:color="auto"/>
              <w:right w:val="single" w:sz="4" w:space="0" w:color="auto"/>
            </w:tcBorders>
            <w:vAlign w:val="center"/>
          </w:tcPr>
          <w:p w14:paraId="1A08B899"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提供基于云的存储性能、容量、配置和数据保护集中监视，可查看关于存储CPU利用率、存储池、文件系统、LUN、数据保护等方面的详细信息并提供存储容量和性能利用率智能预测（需提供原厂官网链接及官网功能截图证明并加盖原厂公章）</w:t>
            </w:r>
          </w:p>
        </w:tc>
      </w:tr>
      <w:tr w:rsidR="00515C49" w:rsidRPr="00515C49" w14:paraId="2C76DB70" w14:textId="77777777" w:rsidTr="00515C49">
        <w:trPr>
          <w:trHeight w:val="890"/>
        </w:trPr>
        <w:tc>
          <w:tcPr>
            <w:tcW w:w="709" w:type="dxa"/>
            <w:tcBorders>
              <w:top w:val="single" w:sz="4" w:space="0" w:color="auto"/>
              <w:left w:val="single" w:sz="4" w:space="0" w:color="auto"/>
              <w:bottom w:val="single" w:sz="4" w:space="0" w:color="auto"/>
              <w:right w:val="single" w:sz="4" w:space="0" w:color="auto"/>
            </w:tcBorders>
            <w:vAlign w:val="center"/>
          </w:tcPr>
          <w:p w14:paraId="68E7AE02"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18</w:t>
            </w:r>
          </w:p>
        </w:tc>
        <w:tc>
          <w:tcPr>
            <w:tcW w:w="1843" w:type="dxa"/>
            <w:tcBorders>
              <w:top w:val="single" w:sz="4" w:space="0" w:color="auto"/>
              <w:left w:val="nil"/>
              <w:bottom w:val="single" w:sz="4" w:space="0" w:color="auto"/>
              <w:right w:val="single" w:sz="4" w:space="0" w:color="auto"/>
            </w:tcBorders>
            <w:vAlign w:val="center"/>
          </w:tcPr>
          <w:p w14:paraId="1B0B7153"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软件定义</w:t>
            </w:r>
          </w:p>
        </w:tc>
        <w:tc>
          <w:tcPr>
            <w:tcW w:w="6946" w:type="dxa"/>
            <w:tcBorders>
              <w:top w:val="single" w:sz="4" w:space="0" w:color="auto"/>
              <w:left w:val="nil"/>
              <w:bottom w:val="single" w:sz="4" w:space="0" w:color="auto"/>
              <w:right w:val="single" w:sz="4" w:space="0" w:color="auto"/>
            </w:tcBorders>
            <w:vAlign w:val="center"/>
          </w:tcPr>
          <w:p w14:paraId="21073487"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同厂商可提供免费或商用软件定义存储版本并具有云部署版本，可在本地或云端虚拟化环境中导入，对资源底层透明且提供统一存储功能（需提供原厂官网链接及官网功能截图证明并加盖原厂公章）</w:t>
            </w:r>
          </w:p>
        </w:tc>
      </w:tr>
      <w:tr w:rsidR="00515C49" w:rsidRPr="00515C49" w14:paraId="5BEDCD30" w14:textId="77777777" w:rsidTr="00515C49">
        <w:trPr>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66CD1A99"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t>19</w:t>
            </w:r>
          </w:p>
        </w:tc>
        <w:tc>
          <w:tcPr>
            <w:tcW w:w="1843" w:type="dxa"/>
            <w:tcBorders>
              <w:top w:val="single" w:sz="4" w:space="0" w:color="auto"/>
              <w:left w:val="nil"/>
              <w:bottom w:val="single" w:sz="4" w:space="0" w:color="auto"/>
              <w:right w:val="single" w:sz="4" w:space="0" w:color="auto"/>
            </w:tcBorders>
            <w:vAlign w:val="center"/>
          </w:tcPr>
          <w:p w14:paraId="65824149"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★持续保护功能</w:t>
            </w:r>
          </w:p>
        </w:tc>
        <w:tc>
          <w:tcPr>
            <w:tcW w:w="6946" w:type="dxa"/>
            <w:tcBorders>
              <w:top w:val="single" w:sz="4" w:space="0" w:color="auto"/>
              <w:left w:val="nil"/>
              <w:bottom w:val="single" w:sz="4" w:space="0" w:color="auto"/>
              <w:right w:val="single" w:sz="4" w:space="0" w:color="auto"/>
            </w:tcBorders>
            <w:vAlign w:val="center"/>
          </w:tcPr>
          <w:p w14:paraId="510F8854"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支持同厂商虚拟机连续数据保护功能，在发生应用故障、勒索病毒或人为误操作导致数据不可用时，可快速的将虚拟机恢复到发生故障前任意时间点状态，实现RPO为0以及可定义恢复时间点的连续数据保护粒度，支持虚拟机本地保护、虚拟机远程保护、虚拟机同时在本地和远程均有副本，同时提供虚拟化管理平台插件支持直接在虚拟化管理平台中管理虚拟机副本。（需提供原厂官</w:t>
            </w:r>
            <w:r w:rsidRPr="00515C49">
              <w:rPr>
                <w:rFonts w:ascii="仿宋" w:eastAsia="仿宋" w:hAnsi="仿宋" w:cs="Times New Roman" w:hint="eastAsia"/>
                <w:sz w:val="24"/>
                <w:szCs w:val="24"/>
              </w:rPr>
              <w:lastRenderedPageBreak/>
              <w:t>网链接及官网功能截图证明并加盖原厂公章）</w:t>
            </w:r>
          </w:p>
        </w:tc>
      </w:tr>
      <w:tr w:rsidR="00515C49" w:rsidRPr="00515C49" w14:paraId="44D13403" w14:textId="77777777" w:rsidTr="00515C49">
        <w:trPr>
          <w:trHeight w:val="662"/>
        </w:trPr>
        <w:tc>
          <w:tcPr>
            <w:tcW w:w="709" w:type="dxa"/>
            <w:tcBorders>
              <w:top w:val="single" w:sz="4" w:space="0" w:color="auto"/>
              <w:left w:val="single" w:sz="4" w:space="0" w:color="auto"/>
              <w:bottom w:val="single" w:sz="4" w:space="0" w:color="auto"/>
              <w:right w:val="single" w:sz="4" w:space="0" w:color="auto"/>
            </w:tcBorders>
            <w:vAlign w:val="center"/>
          </w:tcPr>
          <w:p w14:paraId="4CE5A000"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sz w:val="24"/>
                <w:szCs w:val="24"/>
              </w:rPr>
              <w:lastRenderedPageBreak/>
              <w:t>20</w:t>
            </w:r>
          </w:p>
        </w:tc>
        <w:tc>
          <w:tcPr>
            <w:tcW w:w="1843" w:type="dxa"/>
            <w:tcBorders>
              <w:top w:val="single" w:sz="4" w:space="0" w:color="auto"/>
              <w:left w:val="nil"/>
              <w:bottom w:val="single" w:sz="4" w:space="0" w:color="auto"/>
              <w:right w:val="single" w:sz="4" w:space="0" w:color="auto"/>
            </w:tcBorders>
            <w:vAlign w:val="center"/>
          </w:tcPr>
          <w:p w14:paraId="2037F99E" w14:textId="77777777" w:rsidR="00515C49" w:rsidRPr="00515C49" w:rsidRDefault="00515C49" w:rsidP="00515C49">
            <w:pPr>
              <w:spacing w:after="200" w:line="276" w:lineRule="auto"/>
              <w:jc w:val="center"/>
              <w:rPr>
                <w:rFonts w:ascii="仿宋" w:eastAsia="仿宋" w:hAnsi="仿宋" w:cs="Times New Roman"/>
                <w:sz w:val="24"/>
                <w:szCs w:val="24"/>
              </w:rPr>
            </w:pPr>
            <w:r w:rsidRPr="00515C49">
              <w:rPr>
                <w:rFonts w:ascii="仿宋" w:eastAsia="仿宋" w:hAnsi="仿宋" w:cs="Times New Roman" w:hint="eastAsia"/>
                <w:sz w:val="24"/>
                <w:szCs w:val="24"/>
              </w:rPr>
              <w:t>★售后服务</w:t>
            </w:r>
          </w:p>
        </w:tc>
        <w:tc>
          <w:tcPr>
            <w:tcW w:w="6946" w:type="dxa"/>
            <w:tcBorders>
              <w:top w:val="single" w:sz="4" w:space="0" w:color="auto"/>
              <w:left w:val="nil"/>
              <w:bottom w:val="single" w:sz="4" w:space="0" w:color="auto"/>
              <w:right w:val="single" w:sz="4" w:space="0" w:color="auto"/>
            </w:tcBorders>
            <w:vAlign w:val="center"/>
          </w:tcPr>
          <w:p w14:paraId="1E6FDF2B" w14:textId="77777777" w:rsidR="00515C49" w:rsidRPr="00515C49" w:rsidRDefault="00515C49" w:rsidP="00515C49">
            <w:pPr>
              <w:spacing w:line="0" w:lineRule="atLeast"/>
              <w:rPr>
                <w:rFonts w:ascii="仿宋" w:eastAsia="仿宋" w:hAnsi="仿宋" w:cs="Times New Roman"/>
                <w:sz w:val="24"/>
                <w:szCs w:val="24"/>
              </w:rPr>
            </w:pPr>
            <w:r w:rsidRPr="00515C49">
              <w:rPr>
                <w:rFonts w:ascii="仿宋" w:eastAsia="仿宋" w:hAnsi="仿宋" w:cs="Times New Roman" w:hint="eastAsia"/>
                <w:sz w:val="24"/>
                <w:szCs w:val="24"/>
              </w:rPr>
              <w:t>提供原厂商硬件3年7×24×4小时服务，需提供所涉及产品原厂商针对本项目专项授权和原厂盖章的服务承诺函。</w:t>
            </w:r>
          </w:p>
        </w:tc>
      </w:tr>
    </w:tbl>
    <w:p w14:paraId="28C52431"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本招标文件中凡标有“★”的地方均被视为重要的指标要求。投标人要特别加以注意，必须对此具体、明确响应并完全满足这些要求。否则若有一项带“★”的指标未响应或不满足，将按投标无效处理。</w:t>
      </w:r>
    </w:p>
    <w:p w14:paraId="2E0A421F" w14:textId="77777777" w:rsidR="00515C49" w:rsidRPr="00515C49" w:rsidRDefault="00515C49" w:rsidP="00515C49">
      <w:pPr>
        <w:spacing w:line="440" w:lineRule="exact"/>
        <w:ind w:firstLineChars="200" w:firstLine="482"/>
        <w:rPr>
          <w:rFonts w:ascii="仿宋" w:eastAsia="仿宋" w:hAnsi="仿宋"/>
          <w:b/>
          <w:sz w:val="24"/>
          <w:szCs w:val="24"/>
        </w:rPr>
      </w:pPr>
      <w:r w:rsidRPr="00515C49">
        <w:rPr>
          <w:rFonts w:ascii="仿宋" w:eastAsia="仿宋" w:hAnsi="仿宋" w:hint="eastAsia"/>
          <w:b/>
          <w:sz w:val="24"/>
          <w:szCs w:val="24"/>
        </w:rPr>
        <w:t>三、商务需求</w:t>
      </w:r>
    </w:p>
    <w:p w14:paraId="5A975C54" w14:textId="77777777" w:rsidR="00515C49" w:rsidRPr="00515C49" w:rsidRDefault="00515C49" w:rsidP="00515C49">
      <w:pPr>
        <w:spacing w:line="440" w:lineRule="exact"/>
        <w:ind w:firstLineChars="200" w:firstLine="482"/>
        <w:rPr>
          <w:rFonts w:ascii="仿宋" w:eastAsia="仿宋" w:hAnsi="仿宋"/>
          <w:b/>
          <w:sz w:val="24"/>
          <w:szCs w:val="24"/>
        </w:rPr>
      </w:pPr>
      <w:r w:rsidRPr="00515C49">
        <w:rPr>
          <w:rFonts w:ascii="仿宋" w:eastAsia="仿宋" w:hAnsi="仿宋" w:hint="eastAsia"/>
          <w:b/>
          <w:sz w:val="24"/>
          <w:szCs w:val="24"/>
        </w:rPr>
        <w:t>（一）交货期限</w:t>
      </w:r>
    </w:p>
    <w:p w14:paraId="7BBDDDC6"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本需求书所列所有设备、产品在合同签约后30日以内全部安装调试完毕。</w:t>
      </w:r>
    </w:p>
    <w:p w14:paraId="3DF1FE46" w14:textId="77777777" w:rsidR="00515C49" w:rsidRPr="00515C49" w:rsidRDefault="00515C49" w:rsidP="00515C49">
      <w:pPr>
        <w:spacing w:line="440" w:lineRule="exact"/>
        <w:ind w:firstLineChars="200" w:firstLine="482"/>
        <w:rPr>
          <w:rFonts w:ascii="仿宋" w:eastAsia="仿宋" w:hAnsi="仿宋"/>
          <w:b/>
          <w:sz w:val="24"/>
          <w:szCs w:val="24"/>
        </w:rPr>
      </w:pPr>
      <w:r w:rsidRPr="00515C49">
        <w:rPr>
          <w:rFonts w:ascii="仿宋" w:eastAsia="仿宋" w:hAnsi="仿宋" w:hint="eastAsia"/>
          <w:b/>
          <w:sz w:val="24"/>
          <w:szCs w:val="24"/>
        </w:rPr>
        <w:t>（二）交付地点</w:t>
      </w:r>
    </w:p>
    <w:p w14:paraId="07B49B53"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武汉工商学院信息中心机房（综合楼1130）</w:t>
      </w:r>
    </w:p>
    <w:p w14:paraId="36B7751A" w14:textId="77777777" w:rsidR="00515C49" w:rsidRPr="00515C49" w:rsidRDefault="00515C49" w:rsidP="00515C49">
      <w:pPr>
        <w:spacing w:line="440" w:lineRule="exact"/>
        <w:ind w:firstLineChars="200" w:firstLine="482"/>
        <w:rPr>
          <w:rFonts w:ascii="仿宋" w:eastAsia="仿宋" w:hAnsi="仿宋"/>
          <w:b/>
          <w:sz w:val="24"/>
          <w:szCs w:val="24"/>
        </w:rPr>
      </w:pPr>
      <w:r w:rsidRPr="00515C49">
        <w:rPr>
          <w:rFonts w:ascii="仿宋" w:eastAsia="仿宋" w:hAnsi="仿宋" w:hint="eastAsia"/>
          <w:b/>
          <w:sz w:val="24"/>
          <w:szCs w:val="24"/>
        </w:rPr>
        <w:t>（三）售后服务</w:t>
      </w:r>
    </w:p>
    <w:p w14:paraId="371437E5"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1.保修期内售后服务要求</w:t>
      </w:r>
    </w:p>
    <w:p w14:paraId="1DB110AE"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1）投标人和产品制造商对提供的产品保证三年的技术支持售后服务，所有设备均须由投标人提供三年的整机免费保修服务，免费保修服务期自供需双方代表在本项目验收单上签字之日起计算。 </w:t>
      </w:r>
    </w:p>
    <w:p w14:paraId="2CD99770"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2）投标人提供产品制造商三年免费软硬件保修服务与技术支持。投标人投标时出具制造商盖章确认的产品由原厂制造并出货确认文件原件及软硬件服务承诺函原件。免费软硬件保修服务与技术支持期自供需双方代表在本项目验收单上签字之日起计算。维保期内，可进行软件补丁更新以及小版本升级。</w:t>
      </w:r>
    </w:p>
    <w:p w14:paraId="32936E51"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3）三年免费保修服务期内，投标人负责对其提供的设备整机进行维修，并且保证每季度上门检修一次，不再向用户收取费用。 </w:t>
      </w:r>
    </w:p>
    <w:p w14:paraId="5CFBEFF7"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4）设备故障报修的响应时间：每天8：00～18：00期间为2小时。其余期间为15小时。 </w:t>
      </w:r>
    </w:p>
    <w:p w14:paraId="4831CF11"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5）如果设备故障在检修8小时后仍无法排除，投标人应在48小时内提供不低于故障设备规格型号档次的备用设备供项目单位使用，直至故障设备修复。 </w:t>
      </w:r>
    </w:p>
    <w:p w14:paraId="39E18E13"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6）所有设备保修服务方式均为投标人上门保修，即由投标人或原厂家派员到用户设备使用现场维修。由此产生的一切费用均由投标人承担。</w:t>
      </w:r>
    </w:p>
    <w:p w14:paraId="1D145302"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7）对于不能明确是否是硬件出现故障时，投标人应尽力配合进行检查，在必要时，能在上述响应时间内到达现场协助排除问题。</w:t>
      </w:r>
    </w:p>
    <w:p w14:paraId="2FC140FB"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8）投标人须提出保修期内的维修、维护内容和范围（产品、技术、模块、部件）。 </w:t>
      </w:r>
    </w:p>
    <w:p w14:paraId="23E69B14" w14:textId="77777777"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lastRenderedPageBreak/>
        <w:t xml:space="preserve">　　9）在接到售后服务要求时，投标人应当能在4小时内到达现场。 </w:t>
      </w:r>
    </w:p>
    <w:p w14:paraId="60D80317"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2.保修期后设备维护服务要求</w:t>
      </w:r>
    </w:p>
    <w:p w14:paraId="59FB655E" w14:textId="79482A2D" w:rsidR="00515C49" w:rsidRPr="00515C49" w:rsidRDefault="00515C49" w:rsidP="00515C49">
      <w:pPr>
        <w:spacing w:line="440" w:lineRule="exact"/>
        <w:rPr>
          <w:rFonts w:ascii="仿宋" w:eastAsia="仿宋" w:hAnsi="仿宋"/>
          <w:sz w:val="24"/>
          <w:szCs w:val="24"/>
        </w:rPr>
      </w:pPr>
      <w:r w:rsidRPr="00515C49">
        <w:rPr>
          <w:rFonts w:ascii="仿宋" w:eastAsia="仿宋" w:hAnsi="仿宋" w:hint="eastAsia"/>
          <w:sz w:val="24"/>
          <w:szCs w:val="24"/>
        </w:rPr>
        <w:t xml:space="preserve">　　投标人提出保修期后三年的收费、维修、维护内容，费用和服务方式、范围（产品、技术、模块、部件），供甲方</w:t>
      </w:r>
      <w:r>
        <w:rPr>
          <w:rFonts w:ascii="仿宋" w:eastAsia="仿宋" w:hAnsi="仿宋" w:hint="eastAsia"/>
          <w:sz w:val="24"/>
          <w:szCs w:val="24"/>
        </w:rPr>
        <w:t>参</w:t>
      </w:r>
      <w:r w:rsidRPr="00515C49">
        <w:rPr>
          <w:rFonts w:ascii="仿宋" w:eastAsia="仿宋" w:hAnsi="仿宋" w:hint="eastAsia"/>
          <w:sz w:val="24"/>
          <w:szCs w:val="24"/>
        </w:rPr>
        <w:t>考，单独列出费用清单，其费用不计入总价。</w:t>
      </w:r>
    </w:p>
    <w:p w14:paraId="1C6CA317" w14:textId="77777777" w:rsidR="00515C49" w:rsidRPr="00515C49" w:rsidRDefault="00515C49" w:rsidP="00515C49">
      <w:pPr>
        <w:spacing w:line="440" w:lineRule="exact"/>
        <w:ind w:firstLineChars="200" w:firstLine="482"/>
        <w:rPr>
          <w:rFonts w:ascii="仿宋" w:eastAsia="仿宋" w:hAnsi="仿宋"/>
          <w:b/>
          <w:sz w:val="24"/>
          <w:szCs w:val="24"/>
        </w:rPr>
      </w:pPr>
      <w:r w:rsidRPr="00515C49">
        <w:rPr>
          <w:rFonts w:ascii="仿宋" w:eastAsia="仿宋" w:hAnsi="仿宋" w:hint="eastAsia"/>
          <w:b/>
          <w:sz w:val="24"/>
          <w:szCs w:val="24"/>
        </w:rPr>
        <w:t>（四）培训要求</w:t>
      </w:r>
    </w:p>
    <w:p w14:paraId="0EB957F7"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 xml:space="preserve">1.投标人须根据本项目采购的设备及采用的相关技术，在投标文件中提出全面的培训计划和课程内容安排，并在合同签定后征得用户方同意后实施。 </w:t>
      </w:r>
    </w:p>
    <w:p w14:paraId="77705174"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 xml:space="preserve">2.投标人须提供高水平的免费培训。培训应包括硬件、系统管理和应用软件等。 </w:t>
      </w:r>
    </w:p>
    <w:p w14:paraId="2AF1CE38"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 xml:space="preserve">3.培训内容包括各种设备、管理系统的日常操作、维护，常见故障现象诊断及解决办法等。 </w:t>
      </w:r>
    </w:p>
    <w:p w14:paraId="19811695" w14:textId="77777777" w:rsidR="00515C49" w:rsidRPr="00515C49" w:rsidRDefault="00515C49" w:rsidP="00515C49">
      <w:pPr>
        <w:spacing w:line="440" w:lineRule="exact"/>
        <w:ind w:firstLine="645"/>
        <w:rPr>
          <w:rFonts w:ascii="仿宋" w:eastAsia="仿宋" w:hAnsi="仿宋"/>
          <w:sz w:val="24"/>
          <w:szCs w:val="24"/>
        </w:rPr>
      </w:pPr>
      <w:r w:rsidRPr="00515C49">
        <w:rPr>
          <w:rFonts w:ascii="仿宋" w:eastAsia="仿宋" w:hAnsi="仿宋" w:hint="eastAsia"/>
          <w:sz w:val="24"/>
          <w:szCs w:val="24"/>
        </w:rPr>
        <w:t xml:space="preserve">4.所有设备的安装调试，运行操作及系统优化等培训，培训地点、人数、天数（由中标商列出具体计划并安排实施） </w:t>
      </w:r>
    </w:p>
    <w:p w14:paraId="084C1C9D" w14:textId="77777777" w:rsidR="00515C49" w:rsidRPr="00515C49" w:rsidRDefault="00515C49" w:rsidP="00515C49">
      <w:pPr>
        <w:spacing w:line="440" w:lineRule="exact"/>
        <w:ind w:firstLineChars="200" w:firstLine="482"/>
        <w:rPr>
          <w:rFonts w:ascii="仿宋" w:eastAsia="仿宋" w:hAnsi="仿宋"/>
          <w:b/>
          <w:sz w:val="24"/>
          <w:szCs w:val="24"/>
        </w:rPr>
      </w:pPr>
      <w:r w:rsidRPr="00515C49">
        <w:rPr>
          <w:rFonts w:ascii="仿宋" w:eastAsia="仿宋" w:hAnsi="仿宋" w:hint="eastAsia"/>
          <w:b/>
          <w:sz w:val="24"/>
          <w:szCs w:val="24"/>
        </w:rPr>
        <w:t xml:space="preserve">（五）项目管理 </w:t>
      </w:r>
    </w:p>
    <w:p w14:paraId="6AF25546"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 xml:space="preserve">为了使项目按质、按量、按时及有序实施，需要下列项目管理要求： </w:t>
      </w:r>
    </w:p>
    <w:p w14:paraId="6DBE5F01"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 xml:space="preserve">投标人须有项目管理组织架构、职员姓名、职务、职称，主要资历、经验及承担过的项目。 </w:t>
      </w:r>
    </w:p>
    <w:p w14:paraId="3B4F9DE1"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 xml:space="preserve">项目负责人具有高级工程师证书，项目团队成员（不含项目负责人）具有中级（或以上）工程师职称证书，以保证项目顺利开展。 </w:t>
      </w:r>
    </w:p>
    <w:p w14:paraId="78688598" w14:textId="77777777" w:rsidR="00515C49" w:rsidRPr="00515C49" w:rsidRDefault="00515C49" w:rsidP="00515C49">
      <w:pPr>
        <w:spacing w:line="440" w:lineRule="exact"/>
        <w:ind w:firstLineChars="200" w:firstLine="480"/>
        <w:rPr>
          <w:rFonts w:ascii="仿宋" w:eastAsia="仿宋" w:hAnsi="仿宋"/>
          <w:sz w:val="24"/>
          <w:szCs w:val="24"/>
        </w:rPr>
      </w:pPr>
      <w:r w:rsidRPr="00515C49">
        <w:rPr>
          <w:rFonts w:ascii="仿宋" w:eastAsia="仿宋" w:hAnsi="仿宋" w:hint="eastAsia"/>
          <w:sz w:val="24"/>
          <w:szCs w:val="24"/>
        </w:rPr>
        <w:t>项目实施前，投标人需为校方提供详细的技术规范、设计方案、实施方案、维护手册、应急处理手册。</w:t>
      </w:r>
    </w:p>
    <w:sectPr w:rsidR="00515C49" w:rsidRPr="00515C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0F218" w14:textId="77777777" w:rsidR="00E86BDF" w:rsidRDefault="00E86BDF" w:rsidP="00BA42AD">
      <w:r>
        <w:separator/>
      </w:r>
    </w:p>
  </w:endnote>
  <w:endnote w:type="continuationSeparator" w:id="0">
    <w:p w14:paraId="00C77DFD" w14:textId="77777777" w:rsidR="00E86BDF" w:rsidRDefault="00E86BDF" w:rsidP="00BA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302A7" w14:textId="77777777" w:rsidR="00E86BDF" w:rsidRDefault="00E86BDF" w:rsidP="00BA42AD">
      <w:r>
        <w:separator/>
      </w:r>
    </w:p>
  </w:footnote>
  <w:footnote w:type="continuationSeparator" w:id="0">
    <w:p w14:paraId="35F9A679" w14:textId="77777777" w:rsidR="00E86BDF" w:rsidRDefault="00E86BDF" w:rsidP="00BA4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F72946"/>
    <w:multiLevelType w:val="singleLevel"/>
    <w:tmpl w:val="B1F72946"/>
    <w:lvl w:ilvl="0">
      <w:start w:val="2"/>
      <w:numFmt w:val="decimal"/>
      <w:suff w:val="nothing"/>
      <w:lvlText w:val="%1、"/>
      <w:lvlJc w:val="left"/>
    </w:lvl>
  </w:abstractNum>
  <w:abstractNum w:abstractNumId="1">
    <w:nsid w:val="0B3207E8"/>
    <w:multiLevelType w:val="singleLevel"/>
    <w:tmpl w:val="0B3207E8"/>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DF"/>
    <w:rsid w:val="00003E06"/>
    <w:rsid w:val="000702B9"/>
    <w:rsid w:val="00091795"/>
    <w:rsid w:val="000B1D4A"/>
    <w:rsid w:val="00111EFC"/>
    <w:rsid w:val="00114AA3"/>
    <w:rsid w:val="00127F7C"/>
    <w:rsid w:val="00172759"/>
    <w:rsid w:val="00173D7F"/>
    <w:rsid w:val="00184EFF"/>
    <w:rsid w:val="00185CB0"/>
    <w:rsid w:val="001C100B"/>
    <w:rsid w:val="001F4662"/>
    <w:rsid w:val="002D37DC"/>
    <w:rsid w:val="002E3506"/>
    <w:rsid w:val="002E7EFD"/>
    <w:rsid w:val="002F30E8"/>
    <w:rsid w:val="002F4F20"/>
    <w:rsid w:val="0035405B"/>
    <w:rsid w:val="00384CD8"/>
    <w:rsid w:val="003D67EF"/>
    <w:rsid w:val="004138C0"/>
    <w:rsid w:val="00421101"/>
    <w:rsid w:val="00487B01"/>
    <w:rsid w:val="00495935"/>
    <w:rsid w:val="004A3173"/>
    <w:rsid w:val="004F2119"/>
    <w:rsid w:val="00512D54"/>
    <w:rsid w:val="00515C49"/>
    <w:rsid w:val="00532DD8"/>
    <w:rsid w:val="00533D14"/>
    <w:rsid w:val="00537B3B"/>
    <w:rsid w:val="0055090A"/>
    <w:rsid w:val="00571CCA"/>
    <w:rsid w:val="005748E6"/>
    <w:rsid w:val="005875A6"/>
    <w:rsid w:val="00597D68"/>
    <w:rsid w:val="005C5E7E"/>
    <w:rsid w:val="005C6A46"/>
    <w:rsid w:val="00607678"/>
    <w:rsid w:val="00625633"/>
    <w:rsid w:val="006A58B4"/>
    <w:rsid w:val="006B04E2"/>
    <w:rsid w:val="006E0E9D"/>
    <w:rsid w:val="007115C1"/>
    <w:rsid w:val="00746C19"/>
    <w:rsid w:val="00752C24"/>
    <w:rsid w:val="00752FA5"/>
    <w:rsid w:val="00765E9E"/>
    <w:rsid w:val="007A101C"/>
    <w:rsid w:val="00805A89"/>
    <w:rsid w:val="00806320"/>
    <w:rsid w:val="00807F88"/>
    <w:rsid w:val="00830FBA"/>
    <w:rsid w:val="00835AE4"/>
    <w:rsid w:val="008910C2"/>
    <w:rsid w:val="00897B30"/>
    <w:rsid w:val="008D2B61"/>
    <w:rsid w:val="008E6AD1"/>
    <w:rsid w:val="008F0AA1"/>
    <w:rsid w:val="008F1FB7"/>
    <w:rsid w:val="00900839"/>
    <w:rsid w:val="00953A0B"/>
    <w:rsid w:val="009574DB"/>
    <w:rsid w:val="009654F5"/>
    <w:rsid w:val="00996666"/>
    <w:rsid w:val="009D0887"/>
    <w:rsid w:val="00A05661"/>
    <w:rsid w:val="00A2469D"/>
    <w:rsid w:val="00A26960"/>
    <w:rsid w:val="00A35CEB"/>
    <w:rsid w:val="00A45071"/>
    <w:rsid w:val="00A76D06"/>
    <w:rsid w:val="00A836D9"/>
    <w:rsid w:val="00AC2940"/>
    <w:rsid w:val="00AF7E1A"/>
    <w:rsid w:val="00B1092F"/>
    <w:rsid w:val="00B237DB"/>
    <w:rsid w:val="00B378D9"/>
    <w:rsid w:val="00B524B5"/>
    <w:rsid w:val="00B90393"/>
    <w:rsid w:val="00BA42AD"/>
    <w:rsid w:val="00BB651C"/>
    <w:rsid w:val="00BF3F93"/>
    <w:rsid w:val="00BF70A6"/>
    <w:rsid w:val="00BF7405"/>
    <w:rsid w:val="00C455CD"/>
    <w:rsid w:val="00CC73C8"/>
    <w:rsid w:val="00D263FE"/>
    <w:rsid w:val="00D27301"/>
    <w:rsid w:val="00DA126F"/>
    <w:rsid w:val="00DB48B5"/>
    <w:rsid w:val="00DC0E5E"/>
    <w:rsid w:val="00DD77DF"/>
    <w:rsid w:val="00E01BA6"/>
    <w:rsid w:val="00E74E35"/>
    <w:rsid w:val="00E80B84"/>
    <w:rsid w:val="00E86BDF"/>
    <w:rsid w:val="00E95602"/>
    <w:rsid w:val="00EC7811"/>
    <w:rsid w:val="00EF763D"/>
    <w:rsid w:val="00F324E7"/>
    <w:rsid w:val="00F424CE"/>
    <w:rsid w:val="00F77E5F"/>
    <w:rsid w:val="00F8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1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3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
    <w:name w:val="列出段落1"/>
    <w:basedOn w:val="a"/>
    <w:autoRedefine/>
    <w:uiPriority w:val="99"/>
    <w:qFormat/>
    <w:rsid w:val="00BF70A6"/>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3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
    <w:name w:val="列出段落1"/>
    <w:basedOn w:val="a"/>
    <w:autoRedefine/>
    <w:uiPriority w:val="99"/>
    <w:qFormat/>
    <w:rsid w:val="00BF70A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17460A2-49B7-4609-9DB3-88575DCE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资产部</dc:creator>
  <cp:keywords/>
  <dc:description/>
  <cp:lastModifiedBy>Administrator</cp:lastModifiedBy>
  <cp:revision>119</cp:revision>
  <dcterms:created xsi:type="dcterms:W3CDTF">2024-04-09T12:19:00Z</dcterms:created>
  <dcterms:modified xsi:type="dcterms:W3CDTF">2024-06-07T06:47:00Z</dcterms:modified>
</cp:coreProperties>
</file>